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
<Relationship Id="rId3" Type="http://schemas.openxmlformats.org/officeDocument/2006/relationships/extended-properties"  Target="docProps/app.xml"  />
<Relationship Id="rId2" Type="http://schemas.openxmlformats.org/package/2006/relationships/metadata/core-properties"  Target="docProps/core.xml"  />
<Relationship Id="rId1" Type="http://schemas.openxmlformats.org/officeDocument/2006/relationships/officeDocument"  Target="word/document.xml"  />
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1230"/>
        <w:gridCol w:w="159"/>
        <w:gridCol w:w="1100"/>
        <w:gridCol w:w="1259"/>
        <w:gridCol w:w="4536"/>
        <w:gridCol w:w="2104"/>
        <w:gridCol w:w="1349"/>
        <w:gridCol w:w="754"/>
        <w:gridCol w:w="2104"/>
      </w:tblGrid>
      <w:tr>
        <w:trPr>
          <w:trHeight w:hRule="exact" w:val="277.83"/>
        </w:trPr>
        <w:tc>
          <w:tcPr>
            <w:tcW w:w="14595" w:type="dxa"/>
            <w:gridSpan w:val="9"/>
            <w:tcBorders>
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 Wydatki majatkowe</w:t>
            </w:r>
          </w:p>
        </w:tc>
      </w:tr>
      <w:tr>
        <w:trPr>
          <w:trHeight w:hRule="exact" w:val="861.2731"/>
        </w:trPr>
        <w:tc>
          <w:tcPr>
            <w:tcW w:w="14595" w:type="dxa"/>
            <w:gridSpan w:val="9"/>
            <w:tcBorders>
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</w:tr>
      <w:tr>
        <w:trPr>
          <w:trHeight w:hRule="exact" w:val="278.2709"/>
        </w:trPr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 Dział</w:t>
            </w:r>
          </w:p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 Rozdział</w:t>
            </w:r>
          </w:p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 Paragraf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 Treść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 Przed zmianą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 Zmiana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 Po zmianie</w:t>
            </w:r>
          </w:p>
        </w:tc>
      </w:tr>
      <w:tr>
        <w:trPr>
          <w:trHeight w:hRule="exact" w:val="259.4551"/>
        </w:trPr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600</w:t>
            </w:r>
          </w:p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Transport i łączność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3 393 629,37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134 714,40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3 528 343,77</w:t>
            </w:r>
          </w:p>
        </w:tc>
      </w:tr>
      <w:tr>
        <w:trPr>
          <w:trHeight w:hRule="exact" w:val="244.9018"/>
        </w:trPr>
        <w:tc>
          <w:tcPr>
            <w:tcW w:w="1258.8" w:type="dxa"/>
            <w:tcBorders>
              <w:lef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60014</w:t>
            </w:r>
          </w:p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Drogi publiczne powiatowe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908 000,00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195 000,00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1 103 000,00</w:t>
            </w:r>
          </w:p>
        </w:tc>
      </w:tr>
      <w:tr>
        <w:trPr>
          <w:trHeight w:hRule="exact" w:val="622.1039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6300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Dotacja celowa na pomoc finansową udzielaną między jednostkami samorządu terytorialnego na dofinansowanie własnych zadań inwestycyjnych i zakupów inwestycyjnych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700 000,00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195 000,00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895 000,00</w:t>
            </w:r>
          </w:p>
        </w:tc>
      </w:tr>
      <w:tr>
        <w:trPr>
          <w:trHeight w:hRule="exact" w:val="436.1492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Współfinansowanie w przebudowie dr. powiatowej nr 4174P w m.Sośnica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195 000,00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195 000,00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60016</w:t>
            </w:r>
          </w:p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Drogi publiczne gminne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2 083 629,37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-60 285,60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2 023 343,77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6050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Wydatki inwestycyjne jednostek budżetowych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2 083 629,37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-1 653 977,56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429 651,81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Budowa chodnika w Lutyni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40 018,03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-285,60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39 732,43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Przebudowa drogi gminnej nr 628552P w Sośnicy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125 000,00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-18 000,00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107 000,00</w:t>
            </w:r>
          </w:p>
        </w:tc>
      </w:tr>
      <w:tr>
        <w:trPr>
          <w:trHeight w:hRule="exact" w:val="436.1492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Przebudowa drogi gminnej nr 628575P w Dobrzycy (ul.Klonów)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1 903 691,96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-1 635 691,96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268 000,00</w:t>
            </w:r>
          </w:p>
        </w:tc>
      </w:tr>
      <w:tr>
        <w:trPr>
          <w:trHeight w:hRule="exact" w:val="622.1036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6370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Wydatki poniesione ze środków z Rządowego Funduszu Polski Ład: Program Inwestycji Strategicznych na realizację zadań inwestycyjnych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1 593 691,96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1 593 691,96</w:t>
            </w:r>
          </w:p>
        </w:tc>
      </w:tr>
      <w:tr>
        <w:trPr>
          <w:trHeight w:hRule="exact" w:val="436.1492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Przebudowa drogi gminnej nr 628575P w Dobrzycy (ul.Klonów)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1 593 691,96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1 593 691,96</w:t>
            </w:r>
          </w:p>
        </w:tc>
      </w:tr>
      <w:tr>
        <w:trPr>
          <w:trHeight w:hRule="exact" w:val="244.9016"/>
        </w:trPr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754</w:t>
            </w:r>
          </w:p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Bezpieczeństwo publiczne i ochrona przeciwpożarowa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326 950,00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-94 950,00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232 000,00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75412</w:t>
            </w:r>
          </w:p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Ochotnicze straże pożarne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326 950,00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-94 950,00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232 000,00</w:t>
            </w:r>
          </w:p>
        </w:tc>
      </w:tr>
      <w:tr>
        <w:trPr>
          <w:trHeight w:hRule="exact" w:val="808.059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6230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Dotacja celowa z budżetu na finansowanie lub dofinansowanie kosztów realizacji inwestycji i zakupów inwestycyjnych jednostek nie zaliczanych do sektora finansów publicznych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301 950,00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-94 950,00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207 000,00</w:t>
            </w:r>
          </w:p>
        </w:tc>
      </w:tr>
      <w:tr>
        <w:trPr>
          <w:trHeight w:hRule="exact" w:val="436.1492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Zakup średniego samochodu ratowniczo gaśniczego dla OSP w Dobrzycy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301 950,00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-94 950,00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207 000,00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921</w:t>
            </w:r>
          </w:p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Kultura i ochrona dziedzictwa narodowego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1 653 459,06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4 728,66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1 658 187,72</w:t>
            </w:r>
          </w:p>
        </w:tc>
      </w:tr>
      <w:tr>
        <w:trPr>
          <w:trHeight w:hRule="exact" w:val="244.9016"/>
        </w:trPr>
        <w:tc>
          <w:tcPr>
            <w:tcW w:w="1258.8" w:type="dxa"/>
            <w:tcBorders>
              <w:lef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92109</w:t>
            </w:r>
          </w:p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Domy i ośrodki kultury, świetlice i kluby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1 612 233,80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4 728,66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1 616 962,46</w:t>
            </w:r>
          </w:p>
        </w:tc>
      </w:tr>
      <w:tr>
        <w:trPr>
          <w:trHeight w:hRule="exact" w:val="244.9016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6050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Wydatki inwestycyjne jednostek budżetowych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1 612 233,80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-567 167,48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1 045 066,32</w:t>
            </w:r>
          </w:p>
        </w:tc>
      </w:tr>
      <w:tr>
        <w:trPr>
          <w:trHeight w:hRule="exact" w:val="436.1496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Budowa budynku magazynowego z zapleczem socjalnym przy sali wiejskiej w m.Trzebowa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40 813,06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2 460,00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43 273,06</w:t>
            </w:r>
          </w:p>
        </w:tc>
      </w:tr>
      <w:tr>
        <w:trPr>
          <w:trHeight w:hRule="exact" w:val="244.9016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Budowa sali wiejskiej w miejscowości Karmin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1 397 000,00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-569 627,48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827 372,52</w:t>
            </w:r>
          </w:p>
        </w:tc>
      </w:tr>
      <w:tr>
        <w:trPr>
          <w:trHeight w:hRule="exact" w:val="1148.071"/>
        </w:trPr>
        <w:tc>
          <w:tcPr>
            <w:tcW w:w="1230" w:type="dxa"/>
          </w:tcPr>
          <w:p/>
        </w:tc>
        <w:tc>
          <w:tcPr>
            <w:tcW w:w="159" w:type="dxa"/>
          </w:tcPr>
          <w:p/>
        </w:tc>
        <w:tc>
          <w:tcPr>
            <w:tcW w:w="1100" w:type="dxa"/>
          </w:tcPr>
          <w:p/>
        </w:tc>
        <w:tc>
          <w:tcPr>
            <w:tcW w:w="1259" w:type="dxa"/>
          </w:tcPr>
          <w:p/>
        </w:tc>
        <w:tc>
          <w:tcPr>
            <w:tcW w:w="4536" w:type="dxa"/>
          </w:tcPr>
          <w:p/>
        </w:tc>
        <w:tc>
          <w:tcPr>
            <w:tcW w:w="2104" w:type="dxa"/>
          </w:tcPr>
          <w:p/>
        </w:tc>
        <w:tc>
          <w:tcPr>
            <w:tcW w:w="1349" w:type="dxa"/>
          </w:tcPr>
          <w:p/>
        </w:tc>
        <w:tc>
          <w:tcPr>
            <w:tcW w:w="754" w:type="dxa"/>
          </w:tcPr>
          <w:p/>
        </w:tc>
        <w:tc>
          <w:tcPr>
            <w:tcW w:w="2104" w:type="dxa"/>
          </w:tcPr>
          <w:p/>
        </w:tc>
      </w:tr>
      <w:tr>
        <w:trPr>
          <w:trHeight w:hRule="exact" w:val="277.8304"/>
        </w:trPr>
        <w:tc>
          <w:tcPr>
            <w:tcW w:w="1417.5" w:type="dxa"/>
            <w:gridSpan w:val="2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 BeSTia</w:t>
            </w:r>
          </w:p>
        </w:tc>
        <w:tc>
          <w:tcPr>
            <w:tcW w:w="1100" w:type="dxa"/>
          </w:tcPr>
          <w:p/>
        </w:tc>
        <w:tc>
          <w:tcPr>
            <w:tcW w:w="1259" w:type="dxa"/>
          </w:tcPr>
          <w:p/>
        </w:tc>
        <w:tc>
          <w:tcPr>
            <w:tcW w:w="4536" w:type="dxa"/>
          </w:tcPr>
          <w:p/>
        </w:tc>
        <w:tc>
          <w:tcPr>
            <w:tcW w:w="2104" w:type="dxa"/>
          </w:tcPr>
          <w:p/>
        </w:tc>
        <w:tc>
          <w:tcPr>
            <w:tcW w:w="1349" w:type="dxa"/>
          </w:tcPr>
          <w:p/>
        </w:tc>
        <w:tc>
          <w:tcPr>
            <w:tcW w:w="2976.75" w:type="dxa"/>
            <w:gridSpan w:val="2"/>
            <w:tcBorders>
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 Strona 1 z 2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1259"/>
        <w:gridCol w:w="159"/>
        <w:gridCol w:w="1100"/>
        <w:gridCol w:w="1259"/>
        <w:gridCol w:w="4536"/>
        <w:gridCol w:w="2104"/>
        <w:gridCol w:w="1349"/>
        <w:gridCol w:w="754"/>
        <w:gridCol w:w="2104"/>
      </w:tblGrid>
      <w:tr>
        <w:trPr>
          <w:trHeight w:hRule="exact" w:val="622.104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6370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Wydatki poniesione ze środków z Rządowego Funduszu Polski Ład: Program Inwestycji Strategicznych na realizację zadań inwestycyjnych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571 896,14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571 896,14</w:t>
            </w:r>
          </w:p>
        </w:tc>
      </w:tr>
      <w:tr>
        <w:trPr>
          <w:trHeight w:hRule="exact" w:val="244.902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Budowa sali wiejskiej w miejscowości Karmin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571 896,14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571 896,14</w:t>
            </w:r>
          </w:p>
        </w:tc>
      </w:tr>
      <w:tr>
        <w:trPr>
          <w:trHeight w:hRule="exact" w:val="277.83"/>
        </w:trPr>
        <w:tc>
          <w:tcPr>
            <w:tcW w:w="1259" w:type="dxa"/>
          </w:tcPr>
          <w:p/>
        </w:tc>
        <w:tc>
          <w:tcPr>
            <w:tcW w:w="159" w:type="dxa"/>
          </w:tcPr>
          <w:p/>
        </w:tc>
        <w:tc>
          <w:tcPr>
            <w:tcW w:w="1100" w:type="dxa"/>
          </w:tcPr>
          <w:p/>
        </w:tc>
        <w:tc>
          <w:tcPr>
            <w:tcW w:w="1259" w:type="dxa"/>
          </w:tcPr>
          <w:p/>
        </w:tc>
        <w:tc>
          <w:tcPr>
            <w:tcW w:w="4536" w:type="dxa"/>
          </w:tcPr>
          <w:p/>
        </w:tc>
        <w:tc>
          <w:tcPr>
            <w:tcW w:w="2104" w:type="dxa"/>
          </w:tcPr>
          <w:p/>
        </w:tc>
        <w:tc>
          <w:tcPr>
            <w:tcW w:w="1349" w:type="dxa"/>
          </w:tcPr>
          <w:p/>
        </w:tc>
        <w:tc>
          <w:tcPr>
            <w:tcW w:w="754" w:type="dxa"/>
          </w:tcPr>
          <w:p/>
        </w:tc>
        <w:tc>
          <w:tcPr>
            <w:tcW w:w="2104" w:type="dxa"/>
          </w:tcPr>
          <w:p/>
        </w:tc>
      </w:tr>
      <w:tr>
        <w:trPr>
          <w:trHeight w:hRule="exact" w:val="277.83"/>
        </w:trPr>
        <w:tc>
          <w:tcPr>
            <w:tcW w:w="8312.399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Razem: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7 603 631,87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44 493,06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7 648 124,93</w:t>
            </w:r>
          </w:p>
        </w:tc>
      </w:tr>
      <w:tr>
        <w:trPr>
          <w:trHeight w:hRule="exact" w:val="8440.299"/>
        </w:trPr>
        <w:tc>
          <w:tcPr>
            <w:tcW w:w="1259" w:type="dxa"/>
          </w:tcPr>
          <w:p/>
        </w:tc>
        <w:tc>
          <w:tcPr>
            <w:tcW w:w="159" w:type="dxa"/>
          </w:tcPr>
          <w:p/>
        </w:tc>
        <w:tc>
          <w:tcPr>
            <w:tcW w:w="1100" w:type="dxa"/>
          </w:tcPr>
          <w:p/>
        </w:tc>
        <w:tc>
          <w:tcPr>
            <w:tcW w:w="1259" w:type="dxa"/>
          </w:tcPr>
          <w:p/>
        </w:tc>
        <w:tc>
          <w:tcPr>
            <w:tcW w:w="4536" w:type="dxa"/>
          </w:tcPr>
          <w:p/>
        </w:tc>
        <w:tc>
          <w:tcPr>
            <w:tcW w:w="2104" w:type="dxa"/>
          </w:tcPr>
          <w:p/>
        </w:tc>
        <w:tc>
          <w:tcPr>
            <w:tcW w:w="1349" w:type="dxa"/>
          </w:tcPr>
          <w:p/>
        </w:tc>
        <w:tc>
          <w:tcPr>
            <w:tcW w:w="754" w:type="dxa"/>
          </w:tcPr>
          <w:p/>
        </w:tc>
        <w:tc>
          <w:tcPr>
            <w:tcW w:w="2104" w:type="dxa"/>
          </w:tcPr>
          <w:p/>
        </w:tc>
      </w:tr>
      <w:tr>
        <w:trPr>
          <w:trHeight w:hRule="exact" w:val="277.8304"/>
        </w:trPr>
        <w:tc>
          <w:tcPr>
            <w:tcW w:w="1417.5" w:type="dxa"/>
            <w:gridSpan w:val="2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 BeSTia</w:t>
            </w:r>
          </w:p>
        </w:tc>
        <w:tc>
          <w:tcPr>
            <w:tcW w:w="1100" w:type="dxa"/>
          </w:tcPr>
          <w:p/>
        </w:tc>
        <w:tc>
          <w:tcPr>
            <w:tcW w:w="1259" w:type="dxa"/>
          </w:tcPr>
          <w:p/>
        </w:tc>
        <w:tc>
          <w:tcPr>
            <w:tcW w:w="4536" w:type="dxa"/>
          </w:tcPr>
          <w:p/>
        </w:tc>
        <w:tc>
          <w:tcPr>
            <w:tcW w:w="2104" w:type="dxa"/>
          </w:tcPr>
          <w:p/>
        </w:tc>
        <w:tc>
          <w:tcPr>
            <w:tcW w:w="1349" w:type="dxa"/>
          </w:tcPr>
          <w:p/>
        </w:tc>
        <w:tc>
          <w:tcPr>
            <w:tcW w:w="2976.75" w:type="dxa"/>
            <w:gridSpan w:val="2"/>
            <w:tcBorders>
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 Strona 2 z 2</w:t>
            </w:r>
          </w:p>
        </w:tc>
      </w:tr>
    </w:tbl>
    <w:p/>
    <w:sectPr>
      <w:pgSz w:w="16840" w:h="11907"/>
      <w:pgMar w:top="567" w:right="567" w:bottom="540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D31453"/>
    <w:rsid w:val="0002418B"/>
    <w:rsid w:val="001F0BC7"/>
    <w:rsid w:val="00D31453"/>
    <w:rsid w:val="00E209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
<Relationship Id="rId1" Type="http://schemas.openxmlformats.org/officeDocument/2006/relationships/settings" Target="settings.xml" />
<Relationship Id="rId2" Type="http://schemas.openxmlformats.org/officeDocument/2006/relationships/styles" Target="styles.xml" />
<Relationship Id="rId3" Type="http://schemas.openxmlformats.org/officeDocument/2006/relationships/fontTable" Target="fontTable.xml" />
</Relationships>

</file>

<file path=docProps/app.xml><?xml version="1.0" encoding="utf-8"?>
<Properties xmlns="http://schemas.openxmlformats.org/officeDocument/2006/extended-properties" xmlns:vt="http://schemas.openxmlformats.org/officeDocument/2006/docPropsVTypes">
  <DocSecurity>0</DocSecurity>
  <ScaleCrop>false</ScaleCrop>
  <HeadingPairs>
    <vt:vector size="2" baseType="variant">
      <vt:variant>
        <vt:lpstr>Worksheets</vt:lpstr>
      </vt:variant>
      <vt:variant>
        <vt:i4>2</vt:i4>
      </vt:variant>
    </vt:vector>
  </HeadingPairs>
  <TitlesOfParts>
    <vt:vector size="1" baseType="lpstr">
      <vt:lpstr>Лист1</vt:lpstr>
    </vt:vector>
  </TitlesOfParts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2009-06-17T07:33:19Z</dcterms:created>
  <dc:title>Wydatki_szczegoly_FastRep</dc:title>
  <dc:creator>FastReport.NET</dc:creator>
</cp:coreProperties>
</file>