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E8" w:rsidRPr="00E76FE8" w:rsidRDefault="00E76FE8" w:rsidP="00E76FE8">
      <w:pPr>
        <w:pStyle w:val="Tytu"/>
        <w:jc w:val="left"/>
        <w:rPr>
          <w:rFonts w:ascii="Arial Narrow" w:hAnsi="Arial Narrow" w:cs="Arial"/>
          <w:sz w:val="30"/>
          <w:szCs w:val="30"/>
        </w:rPr>
      </w:pPr>
      <w:bookmarkStart w:id="0" w:name="_GoBack"/>
      <w:bookmarkEnd w:id="0"/>
      <w:r w:rsidRPr="00E76FE8">
        <w:rPr>
          <w:rFonts w:ascii="Arial Narrow" w:hAnsi="Arial Narrow" w:cs="Arial"/>
          <w:sz w:val="30"/>
          <w:szCs w:val="30"/>
        </w:rPr>
        <w:t>GGiOŚ.6840.1.2018</w:t>
      </w:r>
    </w:p>
    <w:p w:rsidR="00E76FE8" w:rsidRPr="00E76FE8" w:rsidRDefault="00E76FE8" w:rsidP="00E76FE8">
      <w:pPr>
        <w:pStyle w:val="Tytu"/>
        <w:jc w:val="left"/>
        <w:rPr>
          <w:rFonts w:ascii="Arial Narrow" w:hAnsi="Arial Narrow" w:cs="Arial"/>
          <w:sz w:val="30"/>
          <w:szCs w:val="30"/>
          <w:u w:val="single"/>
        </w:rPr>
      </w:pPr>
      <w:r w:rsidRPr="00E76FE8">
        <w:rPr>
          <w:rFonts w:ascii="Arial Narrow" w:hAnsi="Arial Narrow" w:cs="Arial"/>
          <w:sz w:val="30"/>
          <w:szCs w:val="30"/>
        </w:rPr>
        <w:t>OGŁOSZENIE</w:t>
      </w:r>
    </w:p>
    <w:p w:rsidR="00E76FE8" w:rsidRPr="00E76FE8" w:rsidRDefault="00E76FE8" w:rsidP="00E76FE8">
      <w:pPr>
        <w:pStyle w:val="Nagwek1"/>
        <w:jc w:val="left"/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Burmistrza  Gminy  Dobrzyca</w:t>
      </w:r>
    </w:p>
    <w:p w:rsidR="00E76FE8" w:rsidRPr="00E76FE8" w:rsidRDefault="00E76FE8" w:rsidP="00E76FE8">
      <w:pPr>
        <w:rPr>
          <w:rFonts w:ascii="Arial Narrow" w:hAnsi="Arial Narrow" w:cs="Arial"/>
          <w:b/>
          <w:sz w:val="30"/>
          <w:szCs w:val="30"/>
        </w:rPr>
      </w:pPr>
      <w:r w:rsidRPr="00E76FE8">
        <w:rPr>
          <w:rFonts w:ascii="Arial Narrow" w:hAnsi="Arial Narrow" w:cs="Arial"/>
          <w:b/>
          <w:sz w:val="30"/>
          <w:szCs w:val="30"/>
        </w:rPr>
        <w:t>z  dnia 6 marca 2018 roku</w:t>
      </w:r>
    </w:p>
    <w:p w:rsidR="00E76FE8" w:rsidRPr="00E76FE8" w:rsidRDefault="00E76FE8" w:rsidP="00E76FE8">
      <w:pPr>
        <w:rPr>
          <w:rFonts w:ascii="Arial Narrow" w:hAnsi="Arial Narrow" w:cs="Arial"/>
          <w:b/>
          <w:sz w:val="30"/>
          <w:szCs w:val="30"/>
        </w:rPr>
      </w:pPr>
      <w:r w:rsidRPr="00E76FE8">
        <w:rPr>
          <w:rFonts w:ascii="Arial Narrow" w:hAnsi="Arial Narrow" w:cs="Arial"/>
          <w:b/>
          <w:sz w:val="30"/>
          <w:szCs w:val="30"/>
        </w:rPr>
        <w:t>w   sprawie  sporządzenia wykazu nieruchomości lokalowej  stanowiącej  własność Gminy  Dobrzyca  przeznaczonej  do  sprzedaży w drodze przetargu ustnego nieograniczonego wraz z udziałem związanym z własnością lokalu i prawem własności gruntu.</w:t>
      </w:r>
    </w:p>
    <w:p w:rsidR="00E76FE8" w:rsidRPr="00E76FE8" w:rsidRDefault="00E76FE8" w:rsidP="00E76FE8">
      <w:pPr>
        <w:rPr>
          <w:rFonts w:ascii="Arial Narrow" w:hAnsi="Arial Narrow" w:cs="Arial"/>
          <w:b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Działając  na  podstawie  art. 35 ustawy  z   dnia  21  sierpnia  1997 r. o gospodarce  nieruchomościami (jednolity tekst Dz.U.2016,poz.2147) BURMISTRZ GMINY  DOBRZYCA  ogłasza  ,  co  następuje :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 xml:space="preserve">z  gminnego  zasobu  nieruchomości  przeznaczona  została  do  sprzedaży  n/w  nieruchomość  lokalowa  wraz  ułamkową  częścią  prawa  własności  budynku  i  gruntu: 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  <w:u w:val="single"/>
        </w:rPr>
        <w:t>1/</w:t>
      </w:r>
      <w:r w:rsidRPr="00E76FE8">
        <w:rPr>
          <w:rFonts w:ascii="Arial Narrow" w:hAnsi="Arial Narrow" w:cs="Arial"/>
          <w:b/>
          <w:sz w:val="30"/>
          <w:szCs w:val="30"/>
          <w:u w:val="single"/>
        </w:rPr>
        <w:t>IZBICZNO</w:t>
      </w:r>
      <w:r w:rsidRPr="00E76FE8">
        <w:rPr>
          <w:rFonts w:ascii="Arial Narrow" w:hAnsi="Arial Narrow" w:cs="Arial"/>
          <w:sz w:val="30"/>
          <w:szCs w:val="30"/>
        </w:rPr>
        <w:t xml:space="preserve">,  nieruchomość  zapisana  w  księdze  wieczystej  Nr  KZ1P/00025624/4 prowadzonej  przez  Wydział   Ksiąg  Wieczystych  Pleszewie   oznaczona  w  ewidencji  gruntów  jako  działki  </w:t>
      </w:r>
      <w:r w:rsidRPr="00E76FE8">
        <w:rPr>
          <w:rFonts w:ascii="Arial Narrow" w:hAnsi="Arial Narrow" w:cs="Arial"/>
          <w:b/>
          <w:sz w:val="30"/>
          <w:szCs w:val="30"/>
        </w:rPr>
        <w:t xml:space="preserve">nr  63/2, 63/10  o  pow.  648  m²  </w:t>
      </w:r>
      <w:r w:rsidRPr="00E76FE8">
        <w:rPr>
          <w:rFonts w:ascii="Arial Narrow" w:hAnsi="Arial Narrow" w:cs="Arial"/>
          <w:sz w:val="30"/>
          <w:szCs w:val="30"/>
        </w:rPr>
        <w:t>stanowiąca  własność</w:t>
      </w:r>
      <w:r w:rsidRPr="00E76FE8">
        <w:rPr>
          <w:rFonts w:ascii="Arial Narrow" w:hAnsi="Arial Narrow" w:cs="Arial"/>
          <w:b/>
          <w:sz w:val="30"/>
          <w:szCs w:val="30"/>
        </w:rPr>
        <w:t xml:space="preserve">  </w:t>
      </w:r>
      <w:r w:rsidRPr="00E76FE8">
        <w:rPr>
          <w:rFonts w:ascii="Arial Narrow" w:hAnsi="Arial Narrow" w:cs="Arial"/>
          <w:sz w:val="30"/>
          <w:szCs w:val="30"/>
        </w:rPr>
        <w:t>Gminy  Dobrzyca, która nie jest obciążona prawami rzeczowymi ani hipotekami. 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 xml:space="preserve">Lokal  mieszkalny  </w:t>
      </w:r>
      <w:r w:rsidRPr="00E76FE8">
        <w:rPr>
          <w:rFonts w:ascii="Arial Narrow" w:hAnsi="Arial Narrow" w:cs="Arial"/>
          <w:b/>
          <w:sz w:val="30"/>
          <w:szCs w:val="30"/>
        </w:rPr>
        <w:t>nr</w:t>
      </w:r>
      <w:r w:rsidRPr="00E76FE8">
        <w:rPr>
          <w:rFonts w:ascii="Arial Narrow" w:hAnsi="Arial Narrow" w:cs="Arial"/>
          <w:sz w:val="30"/>
          <w:szCs w:val="30"/>
        </w:rPr>
        <w:t xml:space="preserve">  </w:t>
      </w:r>
      <w:r w:rsidRPr="00E76FE8">
        <w:rPr>
          <w:rFonts w:ascii="Arial Narrow" w:hAnsi="Arial Narrow" w:cs="Arial"/>
          <w:b/>
          <w:sz w:val="30"/>
          <w:szCs w:val="30"/>
        </w:rPr>
        <w:t>1 położony na poddaszu</w:t>
      </w:r>
      <w:r w:rsidRPr="00E76FE8">
        <w:rPr>
          <w:rFonts w:ascii="Arial Narrow" w:hAnsi="Arial Narrow" w:cs="Arial"/>
          <w:sz w:val="30"/>
          <w:szCs w:val="30"/>
        </w:rPr>
        <w:t xml:space="preserve">  o  powierzchni  użytkowej  - </w:t>
      </w:r>
      <w:r w:rsidRPr="00E76FE8">
        <w:rPr>
          <w:rFonts w:ascii="Arial Narrow" w:hAnsi="Arial Narrow" w:cs="Arial"/>
          <w:b/>
          <w:sz w:val="30"/>
          <w:szCs w:val="30"/>
        </w:rPr>
        <w:t xml:space="preserve"> 60,15 m²  </w:t>
      </w:r>
      <w:r w:rsidRPr="00E76FE8">
        <w:rPr>
          <w:rFonts w:ascii="Arial Narrow" w:hAnsi="Arial Narrow" w:cs="Arial"/>
          <w:sz w:val="30"/>
          <w:szCs w:val="30"/>
        </w:rPr>
        <w:t>(2 pokoje, kuchnia i łazienka)</w:t>
      </w:r>
      <w:r w:rsidRPr="00E76FE8">
        <w:rPr>
          <w:rFonts w:ascii="Arial Narrow" w:hAnsi="Arial Narrow" w:cs="Arial"/>
          <w:b/>
          <w:sz w:val="30"/>
          <w:szCs w:val="30"/>
        </w:rPr>
        <w:t xml:space="preserve"> wraz  z  pomieszczeniem  przynależnym  o  pow.  13,72  m</w:t>
      </w:r>
      <w:r w:rsidRPr="00E76FE8">
        <w:rPr>
          <w:rFonts w:ascii="Arial Narrow" w:hAnsi="Arial Narrow" w:cs="Arial"/>
          <w:sz w:val="30"/>
          <w:szCs w:val="30"/>
        </w:rPr>
        <w:t>² (pom. I położone na poddaszu o pow. 5,53 m</w:t>
      </w:r>
      <w:r w:rsidRPr="00E76FE8">
        <w:rPr>
          <w:rFonts w:ascii="Arial Narrow" w:hAnsi="Arial Narrow" w:cs="Arial"/>
          <w:sz w:val="30"/>
          <w:szCs w:val="30"/>
          <w:vertAlign w:val="superscript"/>
        </w:rPr>
        <w:t>2</w:t>
      </w:r>
      <w:r w:rsidRPr="00E76FE8">
        <w:rPr>
          <w:rFonts w:ascii="Arial Narrow" w:hAnsi="Arial Narrow" w:cs="Arial"/>
          <w:sz w:val="30"/>
          <w:szCs w:val="30"/>
        </w:rPr>
        <w:t>, pom. II położone na parterze o pow. 8,19 m</w:t>
      </w:r>
      <w:r w:rsidRPr="00E76FE8">
        <w:rPr>
          <w:rFonts w:ascii="Arial Narrow" w:hAnsi="Arial Narrow" w:cs="Arial"/>
          <w:sz w:val="30"/>
          <w:szCs w:val="30"/>
          <w:vertAlign w:val="superscript"/>
        </w:rPr>
        <w:t>2</w:t>
      </w:r>
      <w:r w:rsidRPr="00E76FE8">
        <w:rPr>
          <w:rFonts w:ascii="Arial Narrow" w:hAnsi="Arial Narrow" w:cs="Arial"/>
          <w:sz w:val="30"/>
          <w:szCs w:val="30"/>
        </w:rPr>
        <w:t>)</w:t>
      </w:r>
      <w:r w:rsidRPr="00E76FE8">
        <w:rPr>
          <w:rFonts w:ascii="Arial Narrow" w:hAnsi="Arial Narrow" w:cs="Arial"/>
          <w:b/>
          <w:sz w:val="30"/>
          <w:szCs w:val="30"/>
        </w:rPr>
        <w:t xml:space="preserve"> </w:t>
      </w:r>
      <w:r w:rsidRPr="00E76FE8">
        <w:rPr>
          <w:rFonts w:ascii="Arial Narrow" w:hAnsi="Arial Narrow" w:cs="Arial"/>
          <w:sz w:val="30"/>
          <w:szCs w:val="30"/>
        </w:rPr>
        <w:t xml:space="preserve"> w  cenie</w:t>
      </w:r>
      <w:r w:rsidRPr="00E76FE8">
        <w:rPr>
          <w:rFonts w:ascii="Arial Narrow" w:hAnsi="Arial Narrow" w:cs="Arial"/>
          <w:sz w:val="30"/>
          <w:szCs w:val="30"/>
          <w:u w:val="single"/>
        </w:rPr>
        <w:t xml:space="preserve">:  </w:t>
      </w:r>
      <w:r w:rsidRPr="00E76FE8">
        <w:rPr>
          <w:rFonts w:ascii="Arial Narrow" w:hAnsi="Arial Narrow" w:cs="Arial"/>
          <w:b/>
          <w:sz w:val="30"/>
          <w:szCs w:val="30"/>
          <w:u w:val="single"/>
        </w:rPr>
        <w:t>17.000,00</w:t>
      </w:r>
      <w:r w:rsidRPr="00E76FE8">
        <w:rPr>
          <w:rFonts w:ascii="Arial Narrow" w:hAnsi="Arial Narrow" w:cs="Arial"/>
          <w:sz w:val="30"/>
          <w:szCs w:val="30"/>
          <w:u w:val="single"/>
        </w:rPr>
        <w:t xml:space="preserve"> </w:t>
      </w:r>
      <w:r w:rsidRPr="00E76FE8">
        <w:rPr>
          <w:rFonts w:ascii="Arial Narrow" w:hAnsi="Arial Narrow" w:cs="Arial"/>
          <w:b/>
          <w:sz w:val="30"/>
          <w:szCs w:val="30"/>
          <w:u w:val="single"/>
        </w:rPr>
        <w:t xml:space="preserve"> zł</w:t>
      </w:r>
      <w:r w:rsidRPr="00E76FE8">
        <w:rPr>
          <w:rFonts w:ascii="Arial Narrow" w:hAnsi="Arial Narrow" w:cs="Arial"/>
          <w:b/>
          <w:sz w:val="30"/>
          <w:szCs w:val="30"/>
        </w:rPr>
        <w:t xml:space="preserve"> </w:t>
      </w:r>
      <w:r w:rsidRPr="00E76FE8">
        <w:rPr>
          <w:rFonts w:ascii="Arial Narrow" w:hAnsi="Arial Narrow" w:cs="Arial"/>
          <w:sz w:val="30"/>
          <w:szCs w:val="30"/>
        </w:rPr>
        <w:t>(słownie: siedemnaście tysięcy złotych).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 xml:space="preserve">procentowy  udział  w prawie własności gruntu oraz udział w częściach wspólnych związanych z własnością lokalu wynosi:  7387/35422.  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  <w:u w:val="single"/>
        </w:rPr>
      </w:pP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  <w:u w:val="single"/>
        </w:rPr>
      </w:pPr>
      <w:r w:rsidRPr="00E76FE8">
        <w:rPr>
          <w:rFonts w:ascii="Arial Narrow" w:hAnsi="Arial Narrow" w:cs="Arial"/>
          <w:sz w:val="30"/>
          <w:szCs w:val="30"/>
          <w:u w:val="single"/>
        </w:rPr>
        <w:t>Opis lokalu: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Stolarka okienna drewniana w złym stanie technicznym, stolarka drzwiowa typowa drewniana w złym stanie, ściany w złym stanie technicznym, podłogi płyty paździerzowe. Schody na poddasze betonowe zewnętrzne.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 xml:space="preserve">Instalacja: energia elektryczna(starego typu), </w:t>
      </w:r>
      <w:proofErr w:type="spellStart"/>
      <w:r w:rsidRPr="00E76FE8">
        <w:rPr>
          <w:rFonts w:ascii="Arial Narrow" w:hAnsi="Arial Narrow" w:cs="Arial"/>
          <w:sz w:val="30"/>
          <w:szCs w:val="30"/>
        </w:rPr>
        <w:t>wod.kan</w:t>
      </w:r>
      <w:proofErr w:type="spellEnd"/>
      <w:r w:rsidRPr="00E76FE8">
        <w:rPr>
          <w:rFonts w:ascii="Arial Narrow" w:hAnsi="Arial Narrow" w:cs="Arial"/>
          <w:sz w:val="30"/>
          <w:szCs w:val="30"/>
        </w:rPr>
        <w:t xml:space="preserve">.(starego typu-szambo), piec w kuchni. 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  <w:u w:val="single"/>
        </w:rPr>
      </w:pPr>
      <w:r w:rsidRPr="00E76FE8">
        <w:rPr>
          <w:rFonts w:ascii="Arial Narrow" w:hAnsi="Arial Narrow" w:cs="Arial"/>
          <w:sz w:val="30"/>
          <w:szCs w:val="30"/>
          <w:u w:val="single"/>
        </w:rPr>
        <w:t>Opis budynku: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Budynek usługowo-mieszkalny od strony północnej graniczy w części z budynkami mieszkalnym i gospodarczym. Budynek jest parterowy z poddaszem użytkowym, bez podpiwniczenia. W budynku są usytuowane pomieszczenia sali wiejskiej z zapleczem kuchennym, pomieszczenia sklepu przemysłowo-spożywczego oraz na poddaszu pomieszczeń przeznaczonych na cele mieszkalne.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lastRenderedPageBreak/>
        <w:t>Osoby, którym zgodnie z art.34 ust.1 i 2 ustawy z dnia 21.08.1997 roku o gospodarce nieruchomościami (jednolity tekst Dz.U. z 2016r.,poz.2147) przysługuje pierwszeństwo w nabyciu nieruchomości wymienionej w powyższym wykazie mogą składać wnioski o ich nabycie w Urzędzie Miejskim Gminy Dobrzyca, ul. Rynek 14 w terminie 6 tygodni od dnia wywieszenia niniejszego wykazu.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Style w:val="Pogrubienie"/>
          <w:rFonts w:ascii="Arial Narrow" w:hAnsi="Arial Narrow" w:cs="Arial"/>
          <w:sz w:val="30"/>
          <w:szCs w:val="30"/>
        </w:rPr>
        <w:t>Sprzedaż wyżej wymienionej nieruchomości nastąpi w formie przetargu ustnego nieograniczonego.</w:t>
      </w: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Ogłoszenie o terminie przetargu zostanie podane do publicznej wiadomości odrębnym ogłoszeniem.</w:t>
      </w:r>
    </w:p>
    <w:p w:rsidR="00E76FE8" w:rsidRPr="00E76FE8" w:rsidRDefault="00E76FE8" w:rsidP="00E76FE8">
      <w:pPr>
        <w:ind w:right="-851"/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Burmistrz</w:t>
      </w:r>
    </w:p>
    <w:p w:rsidR="00E76FE8" w:rsidRPr="00E76FE8" w:rsidRDefault="00E76FE8" w:rsidP="00E76FE8">
      <w:pPr>
        <w:ind w:right="-851"/>
        <w:rPr>
          <w:rFonts w:ascii="Arial Narrow" w:hAnsi="Arial Narrow" w:cs="Arial"/>
          <w:sz w:val="30"/>
          <w:szCs w:val="30"/>
        </w:rPr>
      </w:pPr>
      <w:r w:rsidRPr="00E76FE8">
        <w:rPr>
          <w:rFonts w:ascii="Arial Narrow" w:hAnsi="Arial Narrow" w:cs="Arial"/>
          <w:sz w:val="30"/>
          <w:szCs w:val="30"/>
        </w:rPr>
        <w:t>mgr Jarosław Pietrzak</w:t>
      </w:r>
    </w:p>
    <w:p w:rsidR="00E76FE8" w:rsidRPr="00E76FE8" w:rsidRDefault="00E76FE8" w:rsidP="00E76FE8">
      <w:pPr>
        <w:pStyle w:val="Tekstpodstawowy"/>
        <w:rPr>
          <w:rFonts w:ascii="Arial Narrow" w:hAnsi="Arial Narrow" w:cs="Arial"/>
          <w:b w:val="0"/>
          <w:sz w:val="30"/>
          <w:szCs w:val="30"/>
        </w:rPr>
      </w:pPr>
    </w:p>
    <w:p w:rsidR="00E76FE8" w:rsidRPr="00E76FE8" w:rsidRDefault="00E76FE8" w:rsidP="00E76FE8">
      <w:pPr>
        <w:rPr>
          <w:rFonts w:ascii="Arial Narrow" w:hAnsi="Arial Narrow" w:cs="Arial"/>
          <w:sz w:val="30"/>
          <w:szCs w:val="30"/>
        </w:rPr>
      </w:pPr>
    </w:p>
    <w:sectPr w:rsidR="00E76FE8" w:rsidRPr="00E76FE8" w:rsidSect="00AB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B35"/>
    <w:multiLevelType w:val="hybridMultilevel"/>
    <w:tmpl w:val="F69E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50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69"/>
    <w:rsid w:val="00097108"/>
    <w:rsid w:val="0018353C"/>
    <w:rsid w:val="00297544"/>
    <w:rsid w:val="00360FA7"/>
    <w:rsid w:val="00405B11"/>
    <w:rsid w:val="00465D53"/>
    <w:rsid w:val="004F6C1A"/>
    <w:rsid w:val="0054599E"/>
    <w:rsid w:val="005A436A"/>
    <w:rsid w:val="00642AD4"/>
    <w:rsid w:val="0071726D"/>
    <w:rsid w:val="008B0669"/>
    <w:rsid w:val="009A1EA5"/>
    <w:rsid w:val="009B396C"/>
    <w:rsid w:val="00AB5118"/>
    <w:rsid w:val="00BA29D0"/>
    <w:rsid w:val="00C95C71"/>
    <w:rsid w:val="00D633A8"/>
    <w:rsid w:val="00E76FE8"/>
    <w:rsid w:val="00E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2DF6"/>
  <w15:docId w15:val="{2882A302-1BEB-4231-AA4F-587A75A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669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0669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465D5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65D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65D53"/>
    <w:rPr>
      <w:b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65D5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65D53"/>
    <w:pP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465D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65D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65D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65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5D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76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9C2E-0DA7-4D2B-BE3D-1ECCBBED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Jolanta Matiasik</cp:lastModifiedBy>
  <cp:revision>19</cp:revision>
  <dcterms:created xsi:type="dcterms:W3CDTF">2017-09-19T10:54:00Z</dcterms:created>
  <dcterms:modified xsi:type="dcterms:W3CDTF">2018-03-06T07:09:00Z</dcterms:modified>
</cp:coreProperties>
</file>