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1749B0" w14:textId="660207A4" w:rsidR="0060754B" w:rsidRPr="006D3C93" w:rsidRDefault="0060754B" w:rsidP="0092737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D3C93">
        <w:rPr>
          <w:rFonts w:ascii="Times New Roman" w:eastAsia="HG Mincho Light J" w:hAnsi="Times New Roman" w:cs="Times New Roman"/>
          <w:b/>
          <w:bCs/>
          <w:color w:val="000000"/>
          <w:sz w:val="24"/>
          <w:szCs w:val="20"/>
          <w:lang w:eastAsia="pl-PL"/>
        </w:rPr>
        <w:t>OGŁOSZENIE O ZAMÓWIENIU</w:t>
      </w:r>
      <w:r w:rsidR="00EF66AB" w:rsidRPr="006D3C93">
        <w:rPr>
          <w:rFonts w:ascii="Times New Roman" w:eastAsia="HG Mincho Light J" w:hAnsi="Times New Roman" w:cs="Times New Roman"/>
          <w:b/>
          <w:bCs/>
          <w:color w:val="000000"/>
          <w:sz w:val="24"/>
          <w:szCs w:val="20"/>
          <w:lang w:eastAsia="pl-PL"/>
        </w:rPr>
        <w:t xml:space="preserve"> </w:t>
      </w:r>
      <w:r w:rsidRPr="006D3C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 WARTOŚCI SZACUNKOWEJ ZAMÓWIENIA</w:t>
      </w:r>
      <w:r w:rsidRPr="006D3C93">
        <w:rPr>
          <w:rFonts w:ascii="Times New Roman" w:eastAsia="HG Mincho Light J" w:hAnsi="Times New Roman" w:cs="Times New Roman"/>
          <w:b/>
          <w:bCs/>
          <w:color w:val="000000"/>
          <w:sz w:val="24"/>
          <w:szCs w:val="20"/>
          <w:lang w:eastAsia="pl-PL"/>
        </w:rPr>
        <w:t xml:space="preserve"> </w:t>
      </w:r>
      <w:r w:rsidRPr="006D3C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NIEPRZEKRACZAJĄCEJ KWOTY 130 000,00 zł</w:t>
      </w:r>
    </w:p>
    <w:p w14:paraId="4A01D14A" w14:textId="77777777" w:rsidR="0060754B" w:rsidRPr="006D3C93" w:rsidRDefault="0060754B" w:rsidP="007D3338">
      <w:pPr>
        <w:widowControl w:val="0"/>
        <w:suppressAutoHyphens/>
        <w:spacing w:after="0" w:line="240" w:lineRule="auto"/>
        <w:jc w:val="center"/>
        <w:rPr>
          <w:rFonts w:ascii="Times New Roman" w:eastAsia="HG Mincho Light J" w:hAnsi="Times New Roman" w:cs="Times New Roman"/>
          <w:b/>
          <w:bCs/>
          <w:color w:val="000000"/>
          <w:sz w:val="24"/>
          <w:szCs w:val="20"/>
          <w:lang w:eastAsia="pl-PL"/>
        </w:rPr>
      </w:pPr>
    </w:p>
    <w:p w14:paraId="6F72C8AA" w14:textId="1785BC95" w:rsidR="0060754B" w:rsidRPr="00E9484D" w:rsidRDefault="0060754B" w:rsidP="007D3338">
      <w:pPr>
        <w:widowControl w:val="0"/>
        <w:suppressAutoHyphens/>
        <w:spacing w:after="0" w:line="240" w:lineRule="auto"/>
        <w:jc w:val="center"/>
        <w:rPr>
          <w:rFonts w:ascii="Times New Roman" w:eastAsia="HG Mincho Light J" w:hAnsi="Times New Roman" w:cs="Times New Roman"/>
          <w:bCs/>
          <w:color w:val="000000"/>
          <w:lang w:eastAsia="pl-PL"/>
        </w:rPr>
      </w:pPr>
      <w:r w:rsidRPr="00E9484D">
        <w:rPr>
          <w:rFonts w:ascii="Times New Roman" w:eastAsia="HG Mincho Light J" w:hAnsi="Times New Roman" w:cs="Times New Roman"/>
          <w:b/>
          <w:bCs/>
          <w:color w:val="000000"/>
          <w:lang w:eastAsia="pl-PL"/>
        </w:rPr>
        <w:t>Gmina Dmosin, Dmosin 9, 95 – 061 Dmosin, powiat brzeziński, woj. łódzkie</w:t>
      </w:r>
    </w:p>
    <w:p w14:paraId="76D4012D" w14:textId="1239DCF3" w:rsidR="00D7168C" w:rsidRPr="006D3C93" w:rsidRDefault="0060754B" w:rsidP="007D333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9484D">
        <w:rPr>
          <w:rFonts w:ascii="Times New Roman" w:eastAsia="HG Mincho Light J" w:hAnsi="Times New Roman" w:cs="Times New Roman"/>
          <w:b/>
          <w:bCs/>
          <w:color w:val="000000"/>
          <w:lang w:eastAsia="pl-PL"/>
        </w:rPr>
        <w:t>ogłasza postępowanie o udzielenie zamówienia publicznego o wartości szacunkowej zamówienia nie przekraczającej kwoty 130 000,00 zł na wykonanie</w:t>
      </w:r>
      <w:r w:rsidR="00B75C0F" w:rsidRPr="00E9484D">
        <w:rPr>
          <w:rFonts w:ascii="Times New Roman" w:eastAsia="HG Mincho Light J" w:hAnsi="Times New Roman" w:cs="Times New Roman"/>
          <w:b/>
          <w:bCs/>
          <w:color w:val="000000"/>
          <w:lang w:eastAsia="pl-PL"/>
        </w:rPr>
        <w:t xml:space="preserve"> </w:t>
      </w:r>
      <w:r w:rsidR="00B75C0F" w:rsidRPr="00E9484D">
        <w:rPr>
          <w:rFonts w:ascii="Times New Roman" w:eastAsia="Times New Roman" w:hAnsi="Times New Roman" w:cs="Times New Roman"/>
          <w:b/>
          <w:bCs/>
          <w:lang w:eastAsia="pl-PL"/>
        </w:rPr>
        <w:t>z</w:t>
      </w:r>
      <w:r w:rsidR="00E44D4B" w:rsidRPr="00E9484D">
        <w:rPr>
          <w:rFonts w:ascii="Times New Roman" w:eastAsia="Times New Roman" w:hAnsi="Times New Roman" w:cs="Times New Roman"/>
          <w:b/>
          <w:bCs/>
          <w:lang w:eastAsia="pl-PL"/>
        </w:rPr>
        <w:t>amówienia</w:t>
      </w:r>
      <w:r w:rsidR="00EF66AB" w:rsidRPr="00E9484D">
        <w:rPr>
          <w:rFonts w:ascii="Times New Roman" w:eastAsia="Times New Roman" w:hAnsi="Times New Roman" w:cs="Times New Roman"/>
        </w:rPr>
        <w:t xml:space="preserve"> </w:t>
      </w:r>
      <w:r w:rsidR="00EF66AB" w:rsidRPr="00E9484D">
        <w:rPr>
          <w:rFonts w:ascii="Times New Roman" w:eastAsia="Times New Roman" w:hAnsi="Times New Roman" w:cs="Times New Roman"/>
          <w:b/>
          <w:bCs/>
        </w:rPr>
        <w:t>bez zastosowania ustawy Prawo zamówień publicznych na podstawie art. 2 ust.</w:t>
      </w:r>
      <w:r w:rsidR="003009A4" w:rsidRPr="00E9484D">
        <w:rPr>
          <w:rFonts w:ascii="Times New Roman" w:eastAsia="Times New Roman" w:hAnsi="Times New Roman" w:cs="Times New Roman"/>
          <w:b/>
          <w:bCs/>
        </w:rPr>
        <w:t xml:space="preserve"> </w:t>
      </w:r>
      <w:r w:rsidR="00EF66AB" w:rsidRPr="00E9484D">
        <w:rPr>
          <w:rFonts w:ascii="Times New Roman" w:eastAsia="Times New Roman" w:hAnsi="Times New Roman" w:cs="Times New Roman"/>
          <w:b/>
          <w:bCs/>
        </w:rPr>
        <w:t>1 pkt 1 ustawy z dnia 11 września 2019 r. - Prawo zamówień publicznych</w:t>
      </w:r>
      <w:r w:rsidR="00E44D4B" w:rsidRPr="006D3C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7168C" w:rsidRPr="006D3C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</w:p>
    <w:p w14:paraId="3430D0F6" w14:textId="30C37B81" w:rsidR="00FC73F3" w:rsidRPr="00FC73F3" w:rsidRDefault="00E44D4B" w:rsidP="00FC73F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D3C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pn. </w:t>
      </w:r>
      <w:bookmarkStart w:id="0" w:name="_Hlk202436458"/>
      <w:r w:rsidR="0091598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bookmarkEnd w:id="0"/>
      <w:r w:rsidR="00FC73F3" w:rsidRPr="00FC73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Budowa altany rekreacyjnej wraz z zagospodarowaniem terenu</w:t>
      </w:r>
      <w:r w:rsidR="00A17E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Kołacinie</w:t>
      </w:r>
      <w:r w:rsidR="00FC73F3" w:rsidRPr="00FC73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14:paraId="54B78AA3" w14:textId="77777777" w:rsidR="00E9484D" w:rsidRDefault="00FC73F3" w:rsidP="00FC73F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C73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zadanie realizowane jest w ramach realizacji  zadań własnych gminy w zakresie infrastruktury w sołectwach  ,,Nasza infrastruktura sołecka”  dla projektu  Sołectwa Kołacin pod nazwą</w:t>
      </w:r>
      <w:r w:rsidR="008B0E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14:paraId="1446A647" w14:textId="204E6BC1" w:rsidR="00E44D4B" w:rsidRDefault="00FC73F3" w:rsidP="00E9484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FC73F3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,,Zagospodarowanie terenu w celu stworzenia infrastruktury rekreacyjnej służącej do integracji mieszkańców sołectwa Kołacin” </w:t>
      </w:r>
    </w:p>
    <w:p w14:paraId="404D42EE" w14:textId="77777777" w:rsidR="00E9484D" w:rsidRPr="00E9484D" w:rsidRDefault="00E9484D" w:rsidP="00E9484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2B661765" w14:textId="77777777" w:rsidR="00B75C0F" w:rsidRPr="006D3C93" w:rsidRDefault="00B75C0F" w:rsidP="00763C6D">
      <w:pPr>
        <w:pStyle w:val="Akapitzlist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935D143" w14:textId="5E0DAD93" w:rsidR="00E44D4B" w:rsidRPr="00692FA6" w:rsidRDefault="00E44D4B" w:rsidP="00E44D4B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6D3C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i adres Zamawiającego:</w:t>
      </w:r>
      <w:r w:rsidRPr="006D3C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Gmina Dmosin, Dmosin 9, 95-061 Dmosin</w:t>
      </w:r>
      <w:r w:rsidR="008B16AF" w:rsidRPr="006D3C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NIP 8331014738, REGON: 750148213, tel. (46) 874 74 85,  e-mail: </w:t>
      </w:r>
      <w:hyperlink r:id="rId8" w:history="1">
        <w:r w:rsidR="008F6E60" w:rsidRPr="006D3C93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sekretariat@dmosin.pl</w:t>
        </w:r>
      </w:hyperlink>
      <w:r w:rsidR="008F6E60" w:rsidRPr="006D3C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58250FD" w14:textId="77777777" w:rsidR="00692FA6" w:rsidRPr="006D3C93" w:rsidRDefault="00692FA6" w:rsidP="00692FA6">
      <w:pPr>
        <w:pStyle w:val="Akapitzlist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</w:p>
    <w:p w14:paraId="6AE0F32F" w14:textId="198E0260" w:rsidR="00E44D4B" w:rsidRDefault="00EC4233" w:rsidP="00AD6DC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pl-PL"/>
        </w:rPr>
      </w:pPr>
      <w:r w:rsidRPr="006D3C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Nazwa </w:t>
      </w:r>
      <w:r w:rsidR="00E44D4B" w:rsidRPr="006D3C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zadania</w:t>
      </w:r>
      <w:r w:rsidRPr="006D3C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="00AD6DC9" w:rsidRPr="00AD6DC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„Budowa altany rekreacyjnej wraz z zagospodarowaniem terenu</w:t>
      </w:r>
      <w:r w:rsidR="0049403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Kołacinie</w:t>
      </w:r>
      <w:r w:rsidR="00AD6DC9" w:rsidRPr="00AD6DC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 w:rsidR="00AD6DC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="00AD6DC9" w:rsidRPr="00AD6DC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zadanie realizowane jest w ramach realizacji  zadań własnych gminy w zakresie infrastruktury w sołectwach  ,,Nasza infrastruktura sołecka”  dla projektu  Sołectwa Kołacin pod na</w:t>
      </w:r>
      <w:r w:rsidR="00AD6DC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</w:t>
      </w:r>
      <w:r w:rsidR="00AD6DC9" w:rsidRPr="00AD6DC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wą </w:t>
      </w:r>
      <w:r w:rsidR="00AD6DC9" w:rsidRPr="00AD6DC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,,Zagospodarowanie terenu w celu stworzenia infrastruktury </w:t>
      </w:r>
      <w:r w:rsidR="00AD6DC9" w:rsidRPr="00692FA6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pl-PL"/>
        </w:rPr>
        <w:t xml:space="preserve">rekreacyjnej służącej do integracji mieszkańców sołectwa Kołacin” </w:t>
      </w:r>
    </w:p>
    <w:p w14:paraId="4C2CD299" w14:textId="77777777" w:rsidR="00692FA6" w:rsidRPr="00692FA6" w:rsidRDefault="00692FA6" w:rsidP="00692FA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pl-PL"/>
        </w:rPr>
      </w:pPr>
    </w:p>
    <w:p w14:paraId="56B525A3" w14:textId="277AE03F" w:rsidR="00B75C0F" w:rsidRDefault="00EC4233" w:rsidP="00B75C0F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692FA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Rodzaj zamówienia: </w:t>
      </w:r>
      <w:r w:rsidRPr="00692F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Roboty budowlane</w:t>
      </w:r>
    </w:p>
    <w:p w14:paraId="1BF9679E" w14:textId="77777777" w:rsidR="00692FA6" w:rsidRPr="00692FA6" w:rsidRDefault="00692FA6" w:rsidP="00692FA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</w:p>
    <w:p w14:paraId="02F97A09" w14:textId="16DDD15A" w:rsidR="00EC4233" w:rsidRPr="006D3C93" w:rsidRDefault="004E0339" w:rsidP="00B75C0F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3C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OPIS PRZEDMIOTU ZAMÓWIENIA </w:t>
      </w:r>
    </w:p>
    <w:p w14:paraId="5976A3A3" w14:textId="357E86A0" w:rsidR="00505E00" w:rsidRPr="006D3C93" w:rsidRDefault="00FB1E18" w:rsidP="00505E00">
      <w:pPr>
        <w:pStyle w:val="Akapitzlist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3C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 wykonanie zamówienia pn.: </w:t>
      </w:r>
      <w:r w:rsidR="00221CC1" w:rsidRPr="00221CC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„Budowa altany rekreacyjnej wraz z zagospodarowaniem terenu</w:t>
      </w:r>
      <w:r w:rsidR="00F034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Kołacinie</w:t>
      </w:r>
      <w:r w:rsidR="00221CC1" w:rsidRPr="00221CC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 w:rsidR="00221CC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celu realizacji wniosku sołeckiego pn. </w:t>
      </w:r>
      <w:r w:rsidR="00221CC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,,</w:t>
      </w:r>
      <w:r w:rsidR="00221CC1" w:rsidRPr="00221CC1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Zagospodarowanie terenu w celu stworzenia infrastruktury rekreacyjnej służącej do integracji mieszkańców sołectwa Kołacin”</w:t>
      </w:r>
    </w:p>
    <w:p w14:paraId="5A270BA7" w14:textId="5034A06C" w:rsidR="00FB1E18" w:rsidRPr="006D3C93" w:rsidRDefault="00FB1E18" w:rsidP="00505E00">
      <w:pPr>
        <w:pStyle w:val="Akapitzlist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3C93">
        <w:rPr>
          <w:rFonts w:ascii="Times New Roman" w:hAnsi="Times New Roman" w:cs="Times New Roman"/>
          <w:b/>
          <w:sz w:val="24"/>
          <w:szCs w:val="24"/>
        </w:rPr>
        <w:t>Zakres zamówienia obejmuje:</w:t>
      </w:r>
    </w:p>
    <w:p w14:paraId="4AAD2D71" w14:textId="7A48CA13" w:rsidR="007855D8" w:rsidRPr="00692FA6" w:rsidRDefault="005328D7" w:rsidP="005328D7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bidi="pl-PL"/>
        </w:rPr>
      </w:pPr>
      <w:bookmarkStart w:id="1" w:name="_Hlk202457132"/>
      <w:r w:rsidRPr="00692FA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bidi="pl-PL"/>
        </w:rPr>
        <w:t xml:space="preserve">Utwardzenie terenu z kostki brukowej </w:t>
      </w:r>
      <w:r w:rsidR="007F1F7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bidi="pl-PL"/>
        </w:rPr>
        <w:t>(</w:t>
      </w:r>
      <w:r w:rsidRPr="00692FA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bidi="pl-PL"/>
        </w:rPr>
        <w:t>o</w:t>
      </w:r>
      <w:r w:rsidR="007F1F7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bidi="pl-PL"/>
        </w:rPr>
        <w:t xml:space="preserve"> </w:t>
      </w:r>
      <w:r w:rsidRPr="00692FA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bidi="pl-PL"/>
        </w:rPr>
        <w:t>wymiarach</w:t>
      </w:r>
      <w:r w:rsidR="007F1F7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bidi="pl-PL"/>
        </w:rPr>
        <w:t xml:space="preserve"> </w:t>
      </w:r>
      <w:r w:rsidRPr="00692FA6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bidi="pl-PL"/>
        </w:rPr>
        <w:t>12m x8m = 96 m</w:t>
      </w:r>
      <w:r w:rsidR="007F1F77"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bidi="pl-PL"/>
        </w:rPr>
        <w:t>) – 1 szt.</w:t>
      </w:r>
    </w:p>
    <w:p w14:paraId="4C7BD46B" w14:textId="5FDB16D6" w:rsidR="005328D7" w:rsidRPr="00692FA6" w:rsidRDefault="005328D7" w:rsidP="005328D7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692F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Budowa drewnianej altany ogrodowej </w:t>
      </w:r>
      <w:r w:rsidR="007F1F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(</w:t>
      </w:r>
      <w:r w:rsidRPr="00692F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o wymiarach 5 x 10m </w:t>
      </w:r>
      <w:r w:rsidR="007F1F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) – 1 szt.</w:t>
      </w:r>
    </w:p>
    <w:p w14:paraId="3A1A868A" w14:textId="7AB3F1B0" w:rsidR="005328D7" w:rsidRPr="00692FA6" w:rsidRDefault="005328D7" w:rsidP="005328D7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692F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Zakup kompletów stołów piknikowych  - 10 kompletów</w:t>
      </w:r>
    </w:p>
    <w:p w14:paraId="4EB2FCF6" w14:textId="7EA93AF9" w:rsidR="005328D7" w:rsidRPr="00692FA6" w:rsidRDefault="005328D7" w:rsidP="005328D7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692F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Zakup i montaż ławek parkowych drewnianych z konstrukcją metalową – 3 szt.</w:t>
      </w:r>
    </w:p>
    <w:p w14:paraId="21D0A75B" w14:textId="3C9D0A3C" w:rsidR="005328D7" w:rsidRPr="00692FA6" w:rsidRDefault="00692FA6" w:rsidP="005328D7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692F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Zakup i montaż betonowego stołu do gry w szachy – 1 szt.</w:t>
      </w:r>
    </w:p>
    <w:p w14:paraId="2C3A6492" w14:textId="254D17A8" w:rsidR="00692FA6" w:rsidRPr="00692FA6" w:rsidRDefault="00692FA6" w:rsidP="005328D7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692F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Zakup i montaż grilla betonowego ogrodowego  - 1 szt.</w:t>
      </w:r>
    </w:p>
    <w:p w14:paraId="750EEB9A" w14:textId="1871A3C9" w:rsidR="00692FA6" w:rsidRDefault="00692FA6" w:rsidP="00692FA6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692FA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Zakup i montaż metolowych stojaków na rowery 5 stanowiskowych – 2 szt.</w:t>
      </w:r>
    </w:p>
    <w:p w14:paraId="29D54F9A" w14:textId="13ABAD61" w:rsidR="0077014A" w:rsidRDefault="0077014A" w:rsidP="00692FA6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701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Zakup i montaż koszy na śmieci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– 2 szt.</w:t>
      </w:r>
    </w:p>
    <w:p w14:paraId="45C31943" w14:textId="48D2491D" w:rsidR="0077014A" w:rsidRDefault="0077014A" w:rsidP="00692FA6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701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Zakup i montaż lamp solarnych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-  2szt.</w:t>
      </w:r>
    </w:p>
    <w:p w14:paraId="5F8AA948" w14:textId="42DE7EB0" w:rsidR="0077014A" w:rsidRPr="00692FA6" w:rsidRDefault="0077014A" w:rsidP="00692FA6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7701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Zakup traw i krzewów ozdobnych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.</w:t>
      </w:r>
    </w:p>
    <w:bookmarkEnd w:id="1"/>
    <w:p w14:paraId="093ED53E" w14:textId="77777777" w:rsidR="00692FA6" w:rsidRPr="00692FA6" w:rsidRDefault="00692FA6" w:rsidP="00692FA6">
      <w:pPr>
        <w:pStyle w:val="Akapitzlist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eastAsia="pl-PL"/>
        </w:rPr>
      </w:pPr>
    </w:p>
    <w:p w14:paraId="75ACA99B" w14:textId="5F7051A9" w:rsidR="001C4A59" w:rsidRPr="00692FA6" w:rsidRDefault="001C4A59" w:rsidP="00692FA6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D3C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 realizacji zamówienia:</w:t>
      </w:r>
      <w:r w:rsidRPr="006D3C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1598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Kołacin</w:t>
      </w:r>
      <w:r w:rsidR="00F03CAA" w:rsidRPr="007855D8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gmina Dmosin</w:t>
      </w:r>
      <w:r w:rsidR="00221CC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, powiat brzeziński</w:t>
      </w:r>
      <w:r w:rsidR="00F03CAA" w:rsidRPr="00692FA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br/>
        <w:t xml:space="preserve">Obręb ewidencyjny </w:t>
      </w:r>
      <w:r w:rsidR="00915982" w:rsidRPr="00692FA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Kołacin PGR</w:t>
      </w:r>
      <w:r w:rsidR="00F03CAA" w:rsidRPr="00692FA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, </w:t>
      </w:r>
      <w:r w:rsidR="006D3C93" w:rsidRPr="00692FA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numer ewidencyjny działki</w:t>
      </w:r>
      <w:r w:rsidR="00F03CAA" w:rsidRPr="00692FA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3</w:t>
      </w:r>
      <w:r w:rsidR="00915982" w:rsidRPr="00692FA6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2/2</w:t>
      </w:r>
    </w:p>
    <w:p w14:paraId="69CFBD5E" w14:textId="77777777" w:rsidR="001C4A59" w:rsidRPr="006D3C93" w:rsidRDefault="001C4A59" w:rsidP="001C4A5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E1EA5A7" w14:textId="04404F0F" w:rsidR="00FB1E18" w:rsidRPr="00E73DBF" w:rsidRDefault="001C4A59" w:rsidP="00E73DBF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D3C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Szczegółowy opis zamówienia znajduje się w </w:t>
      </w:r>
      <w:r w:rsidR="00CE5E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Dokumentacji technicznej </w:t>
      </w:r>
      <w:r w:rsidR="004E0339" w:rsidRPr="006D3C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stanowiąc</w:t>
      </w:r>
      <w:r w:rsidR="00CE5E6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ej </w:t>
      </w:r>
      <w:r w:rsidR="004E0339" w:rsidRPr="006D3C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1 do ogłoszenia.</w:t>
      </w:r>
      <w:r w:rsidR="00AA47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</w:t>
      </w:r>
    </w:p>
    <w:p w14:paraId="0476A212" w14:textId="77777777" w:rsidR="004E0339" w:rsidRPr="006D3C93" w:rsidRDefault="004E0339" w:rsidP="004E0339">
      <w:pPr>
        <w:pStyle w:val="Akapitzlis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BFA82BE" w14:textId="1A30DC16" w:rsidR="004E0339" w:rsidRPr="006D3C93" w:rsidRDefault="004E0339" w:rsidP="00997461">
      <w:pPr>
        <w:pStyle w:val="Akapitzlist"/>
        <w:numPr>
          <w:ilvl w:val="0"/>
          <w:numId w:val="9"/>
        </w:numPr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D3C9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INNE ISTOTNE WARUNKI ZAMÓWIENIA I PRZYSZŁEJ UMOWY:</w:t>
      </w:r>
    </w:p>
    <w:p w14:paraId="5C4F2BB1" w14:textId="2256B6C6" w:rsidR="004E0339" w:rsidRPr="006D3C93" w:rsidRDefault="004E0339" w:rsidP="009C75C1">
      <w:pPr>
        <w:pStyle w:val="Akapitzlist"/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3C93">
        <w:rPr>
          <w:rFonts w:ascii="Times New Roman" w:eastAsia="Times New Roman" w:hAnsi="Times New Roman" w:cs="Times New Roman"/>
          <w:sz w:val="24"/>
          <w:szCs w:val="24"/>
          <w:lang w:eastAsia="pl-PL"/>
        </w:rPr>
        <w:t>Cena obejmuje wszystkie koszty poniesione w związku z realizacją umowy</w:t>
      </w:r>
      <w:r w:rsidR="00F9621E" w:rsidRPr="006D3C9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4679B6F" w14:textId="6B93B2C5" w:rsidR="00A66D62" w:rsidRPr="006D3C93" w:rsidRDefault="00A66D62" w:rsidP="009C75C1">
      <w:pPr>
        <w:pStyle w:val="Akapitzlist"/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3C9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Wykonawca wraz z ofertą składa kosztorys ofertow</w:t>
      </w:r>
      <w:r w:rsidR="00C06712" w:rsidRPr="006D3C93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5A7C19" w:rsidRPr="006D3C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według załączonego wzoru</w:t>
      </w:r>
      <w:r w:rsidRPr="006D3C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</w:t>
      </w:r>
      <w:r w:rsidR="00C06712" w:rsidRPr="006D3C93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6D3C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złożoną ofertą.</w:t>
      </w:r>
    </w:p>
    <w:p w14:paraId="569769A3" w14:textId="43773A2C" w:rsidR="00B75C0F" w:rsidRPr="006D3C93" w:rsidRDefault="00A66D62" w:rsidP="00B75C0F">
      <w:pPr>
        <w:pStyle w:val="Akapitzlist"/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3C93">
        <w:rPr>
          <w:rFonts w:ascii="Times New Roman" w:eastAsia="Times New Roman" w:hAnsi="Times New Roman" w:cs="Times New Roman"/>
          <w:sz w:val="24"/>
          <w:szCs w:val="24"/>
          <w:lang w:eastAsia="pl-PL"/>
        </w:rPr>
        <w:t>Cena za wykonanie zamówienia nie ulega zmianie przez cały czas obowiązywania umowy.</w:t>
      </w:r>
    </w:p>
    <w:p w14:paraId="1AFFA8FE" w14:textId="1EE84803" w:rsidR="00004EB7" w:rsidRPr="006D3C93" w:rsidRDefault="00B75C0F" w:rsidP="00652F27">
      <w:pPr>
        <w:pStyle w:val="Akapitzlist"/>
        <w:numPr>
          <w:ilvl w:val="0"/>
          <w:numId w:val="7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D3C93"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Szczegółowe warunki umowy zawarte są w projekcie umowy stanowiący załącznik</w:t>
      </w:r>
      <w:r w:rsidR="00F879A6" w:rsidRPr="006D3C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879A6" w:rsidRPr="006D3C9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Nr 4</w:t>
      </w:r>
      <w:r w:rsidRPr="006D3C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ogłoszenia.</w:t>
      </w:r>
    </w:p>
    <w:p w14:paraId="4FFEAE88" w14:textId="77777777" w:rsidR="00004EB7" w:rsidRPr="006D3C93" w:rsidRDefault="00004EB7" w:rsidP="009C75C1">
      <w:pPr>
        <w:pStyle w:val="Akapitzlist"/>
        <w:spacing w:after="0" w:line="240" w:lineRule="auto"/>
        <w:ind w:left="106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3FA0A73" w14:textId="1A3C2CC6" w:rsidR="00056BDB" w:rsidRPr="006D3C93" w:rsidRDefault="009C75C1" w:rsidP="00B905A5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3C93">
        <w:rPr>
          <w:rFonts w:ascii="Times New Roman" w:hAnsi="Times New Roman" w:cs="Times New Roman"/>
          <w:b/>
          <w:bCs/>
          <w:sz w:val="24"/>
          <w:szCs w:val="24"/>
        </w:rPr>
        <w:t xml:space="preserve">WARUNKI UDZIAŁU W POSTĘPOWANIU I WARUNKI WYKLUCZENIA Z POSTEPOWANIA </w:t>
      </w:r>
    </w:p>
    <w:p w14:paraId="118E6B85" w14:textId="180D1A25" w:rsidR="009C75C1" w:rsidRPr="006D3C93" w:rsidRDefault="009C75C1" w:rsidP="0092737E">
      <w:pPr>
        <w:pStyle w:val="Akapitzlist"/>
        <w:numPr>
          <w:ilvl w:val="0"/>
          <w:numId w:val="11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6D3C93">
        <w:rPr>
          <w:rFonts w:ascii="Times New Roman" w:hAnsi="Times New Roman" w:cs="Times New Roman"/>
          <w:sz w:val="24"/>
          <w:szCs w:val="24"/>
        </w:rPr>
        <w:t>W postępowaniu mogą wziąć udział Wykonawcy, którzy posiadają uprawnienia do wykonywania określonej działalności lub czynności, jeżeli ustawy nakładają obowiązek posiadania takich uprawnień oraz złożą oświadczenie w tym zakresie.</w:t>
      </w:r>
      <w:r w:rsidR="00D41C8A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879A6" w:rsidRPr="006D3C93">
        <w:rPr>
          <w:rFonts w:ascii="Times New Roman" w:hAnsi="Times New Roman" w:cs="Times New Roman"/>
          <w:sz w:val="24"/>
          <w:szCs w:val="24"/>
        </w:rPr>
        <w:t xml:space="preserve"> (treść oświadczenia zawarta jest we wzorze oferty).</w:t>
      </w:r>
    </w:p>
    <w:p w14:paraId="421EA4EF" w14:textId="09E4F500" w:rsidR="009C75C1" w:rsidRPr="006D3C93" w:rsidRDefault="009C75C1" w:rsidP="0092737E">
      <w:pPr>
        <w:pStyle w:val="Akapitzlist"/>
        <w:numPr>
          <w:ilvl w:val="0"/>
          <w:numId w:val="11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6D3C93">
        <w:rPr>
          <w:rFonts w:ascii="Times New Roman" w:hAnsi="Times New Roman" w:cs="Times New Roman"/>
          <w:sz w:val="24"/>
          <w:szCs w:val="24"/>
        </w:rPr>
        <w:t>Z postępowania o udzielenie zamówienia wyklucza się Wykonawcę w stosunku, do którego zachodzi którakolwiek z okoliczności, o których mowa w art. 7 ust. 1 ustawy z dnia 13 kwietnia 2022 roku o szczególnych rozwiązaniach w zakresie przeciwdziałania wspieraniu agresji na Ukrainę oraz służących o</w:t>
      </w:r>
      <w:r w:rsidR="00937B46" w:rsidRPr="006D3C93">
        <w:rPr>
          <w:rFonts w:ascii="Times New Roman" w:hAnsi="Times New Roman" w:cs="Times New Roman"/>
          <w:sz w:val="24"/>
          <w:szCs w:val="24"/>
        </w:rPr>
        <w:t>chronie bezpieczeństwa narodowego</w:t>
      </w:r>
      <w:r w:rsidR="00B75C0F" w:rsidRPr="006D3C93">
        <w:rPr>
          <w:rFonts w:ascii="Times New Roman" w:hAnsi="Times New Roman" w:cs="Times New Roman"/>
          <w:sz w:val="24"/>
          <w:szCs w:val="24"/>
        </w:rPr>
        <w:t xml:space="preserve"> </w:t>
      </w:r>
      <w:r w:rsidR="00937B46" w:rsidRPr="006D3C93">
        <w:rPr>
          <w:rFonts w:ascii="Times New Roman" w:hAnsi="Times New Roman" w:cs="Times New Roman"/>
          <w:sz w:val="24"/>
          <w:szCs w:val="24"/>
        </w:rPr>
        <w:t>(Dz. U. 202</w:t>
      </w:r>
      <w:r w:rsidR="00221CC1">
        <w:rPr>
          <w:rFonts w:ascii="Times New Roman" w:hAnsi="Times New Roman" w:cs="Times New Roman"/>
          <w:sz w:val="24"/>
          <w:szCs w:val="24"/>
        </w:rPr>
        <w:t>5</w:t>
      </w:r>
      <w:r w:rsidR="00937B46" w:rsidRPr="006D3C93">
        <w:rPr>
          <w:rFonts w:ascii="Times New Roman" w:hAnsi="Times New Roman" w:cs="Times New Roman"/>
          <w:sz w:val="24"/>
          <w:szCs w:val="24"/>
        </w:rPr>
        <w:t xml:space="preserve"> r., poz. </w:t>
      </w:r>
      <w:r w:rsidR="00221CC1">
        <w:rPr>
          <w:rFonts w:ascii="Times New Roman" w:hAnsi="Times New Roman" w:cs="Times New Roman"/>
          <w:sz w:val="24"/>
          <w:szCs w:val="24"/>
        </w:rPr>
        <w:t>514</w:t>
      </w:r>
      <w:r w:rsidR="00937B46" w:rsidRPr="006D3C93">
        <w:rPr>
          <w:rFonts w:ascii="Times New Roman" w:hAnsi="Times New Roman" w:cs="Times New Roman"/>
          <w:sz w:val="24"/>
          <w:szCs w:val="24"/>
        </w:rPr>
        <w:t>)</w:t>
      </w:r>
    </w:p>
    <w:p w14:paraId="325C7AC5" w14:textId="57123A40" w:rsidR="00937B46" w:rsidRPr="006D3C93" w:rsidRDefault="00937B46" w:rsidP="0092737E">
      <w:pPr>
        <w:pStyle w:val="Akapitzlist"/>
        <w:ind w:left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D3C93">
        <w:rPr>
          <w:rFonts w:ascii="Times New Roman" w:hAnsi="Times New Roman" w:cs="Times New Roman"/>
          <w:b/>
          <w:bCs/>
          <w:sz w:val="24"/>
          <w:szCs w:val="24"/>
        </w:rPr>
        <w:t xml:space="preserve">Oświadczenie o niepodleganiu wykluczeniu z postępowania Wykonawca składa </w:t>
      </w:r>
      <w:r w:rsidR="000232CB" w:rsidRPr="006D3C93">
        <w:rPr>
          <w:rFonts w:ascii="Times New Roman" w:hAnsi="Times New Roman" w:cs="Times New Roman"/>
          <w:b/>
          <w:bCs/>
          <w:sz w:val="24"/>
          <w:szCs w:val="24"/>
        </w:rPr>
        <w:t xml:space="preserve">wraz z ofertą według załącznika nr </w:t>
      </w:r>
      <w:r w:rsidR="004B3FFC" w:rsidRPr="006D3C9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0232CB" w:rsidRPr="006D3C93">
        <w:rPr>
          <w:rFonts w:ascii="Times New Roman" w:hAnsi="Times New Roman" w:cs="Times New Roman"/>
          <w:b/>
          <w:bCs/>
          <w:sz w:val="24"/>
          <w:szCs w:val="24"/>
        </w:rPr>
        <w:t xml:space="preserve"> do ogłoszenia.</w:t>
      </w:r>
    </w:p>
    <w:p w14:paraId="1C533BCF" w14:textId="63945DDD" w:rsidR="000232CB" w:rsidRPr="006D3C93" w:rsidRDefault="000232CB" w:rsidP="0092737E">
      <w:pPr>
        <w:pStyle w:val="Akapitzlist"/>
        <w:numPr>
          <w:ilvl w:val="0"/>
          <w:numId w:val="11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6D3C93">
        <w:rPr>
          <w:rFonts w:ascii="Times New Roman" w:hAnsi="Times New Roman" w:cs="Times New Roman"/>
          <w:sz w:val="24"/>
          <w:szCs w:val="24"/>
        </w:rPr>
        <w:t>Oferta podlega odrzuceniu jeżeli jej treść nie odpowiada treści przedmiotowego ogłoszenia.</w:t>
      </w:r>
    </w:p>
    <w:p w14:paraId="4DE1D761" w14:textId="4B8702CE" w:rsidR="000232CB" w:rsidRPr="006D3C93" w:rsidRDefault="000232CB" w:rsidP="0092737E">
      <w:pPr>
        <w:pStyle w:val="Akapitzlist"/>
        <w:numPr>
          <w:ilvl w:val="0"/>
          <w:numId w:val="11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6D3C93">
        <w:rPr>
          <w:rFonts w:ascii="Times New Roman" w:hAnsi="Times New Roman" w:cs="Times New Roman"/>
          <w:sz w:val="24"/>
          <w:szCs w:val="24"/>
        </w:rPr>
        <w:t>Zamawiający nie dopuszcza składania ofert częściowych.</w:t>
      </w:r>
    </w:p>
    <w:p w14:paraId="15838329" w14:textId="5EB89E85" w:rsidR="000232CB" w:rsidRPr="006D3C93" w:rsidRDefault="000232CB" w:rsidP="0092737E">
      <w:pPr>
        <w:pStyle w:val="Akapitzlist"/>
        <w:numPr>
          <w:ilvl w:val="0"/>
          <w:numId w:val="11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6D3C93">
        <w:rPr>
          <w:rFonts w:ascii="Times New Roman" w:hAnsi="Times New Roman" w:cs="Times New Roman"/>
          <w:sz w:val="24"/>
          <w:szCs w:val="24"/>
        </w:rPr>
        <w:t xml:space="preserve">Termin gwarancji – </w:t>
      </w:r>
      <w:r w:rsidR="00B75C0F" w:rsidRPr="006D3C93">
        <w:rPr>
          <w:rFonts w:ascii="Times New Roman" w:hAnsi="Times New Roman" w:cs="Times New Roman"/>
          <w:sz w:val="24"/>
          <w:szCs w:val="24"/>
        </w:rPr>
        <w:t>min.</w:t>
      </w:r>
      <w:r w:rsidR="00F859B5" w:rsidRPr="006D3C93">
        <w:rPr>
          <w:rFonts w:ascii="Times New Roman" w:hAnsi="Times New Roman" w:cs="Times New Roman"/>
          <w:sz w:val="24"/>
          <w:szCs w:val="24"/>
        </w:rPr>
        <w:t xml:space="preserve"> 36</w:t>
      </w:r>
      <w:r w:rsidRPr="006D3C93">
        <w:rPr>
          <w:rFonts w:ascii="Times New Roman" w:hAnsi="Times New Roman" w:cs="Times New Roman"/>
          <w:sz w:val="24"/>
          <w:szCs w:val="24"/>
        </w:rPr>
        <w:t xml:space="preserve"> miesi</w:t>
      </w:r>
      <w:r w:rsidR="00F9621E" w:rsidRPr="006D3C93">
        <w:rPr>
          <w:rFonts w:ascii="Times New Roman" w:hAnsi="Times New Roman" w:cs="Times New Roman"/>
          <w:sz w:val="24"/>
          <w:szCs w:val="24"/>
        </w:rPr>
        <w:t>ę</w:t>
      </w:r>
      <w:r w:rsidRPr="006D3C93">
        <w:rPr>
          <w:rFonts w:ascii="Times New Roman" w:hAnsi="Times New Roman" w:cs="Times New Roman"/>
          <w:sz w:val="24"/>
          <w:szCs w:val="24"/>
        </w:rPr>
        <w:t>c</w:t>
      </w:r>
      <w:r w:rsidR="00F859B5" w:rsidRPr="006D3C93">
        <w:rPr>
          <w:rFonts w:ascii="Times New Roman" w:hAnsi="Times New Roman" w:cs="Times New Roman"/>
          <w:sz w:val="24"/>
          <w:szCs w:val="24"/>
        </w:rPr>
        <w:t>y</w:t>
      </w:r>
      <w:r w:rsidRPr="006D3C93">
        <w:rPr>
          <w:rFonts w:ascii="Times New Roman" w:hAnsi="Times New Roman" w:cs="Times New Roman"/>
          <w:sz w:val="24"/>
          <w:szCs w:val="24"/>
        </w:rPr>
        <w:t xml:space="preserve"> od dnia podpisania odbioru końcowego</w:t>
      </w:r>
      <w:r w:rsidR="00B75C0F" w:rsidRPr="006D3C93">
        <w:rPr>
          <w:rFonts w:ascii="Times New Roman" w:hAnsi="Times New Roman" w:cs="Times New Roman"/>
          <w:sz w:val="24"/>
          <w:szCs w:val="24"/>
        </w:rPr>
        <w:t xml:space="preserve"> Termin gwarancji jest kryterium oceny ofert.</w:t>
      </w:r>
    </w:p>
    <w:p w14:paraId="19980740" w14:textId="03A12408" w:rsidR="000232CB" w:rsidRPr="006D3C93" w:rsidRDefault="000232CB" w:rsidP="0092737E">
      <w:pPr>
        <w:pStyle w:val="Akapitzlist"/>
        <w:numPr>
          <w:ilvl w:val="0"/>
          <w:numId w:val="11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6D3C93">
        <w:rPr>
          <w:rFonts w:ascii="Times New Roman" w:hAnsi="Times New Roman" w:cs="Times New Roman"/>
          <w:sz w:val="24"/>
          <w:szCs w:val="24"/>
        </w:rPr>
        <w:t>Oferta wysłana elektronicznie powinna być podpisana i zeskanowana.</w:t>
      </w:r>
    </w:p>
    <w:p w14:paraId="57EFEB9F" w14:textId="158D243B" w:rsidR="000232CB" w:rsidRPr="006D3C93" w:rsidRDefault="000232CB" w:rsidP="0092737E">
      <w:pPr>
        <w:pStyle w:val="Akapitzlist"/>
        <w:numPr>
          <w:ilvl w:val="0"/>
          <w:numId w:val="11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6D3C93">
        <w:rPr>
          <w:rFonts w:ascii="Times New Roman" w:hAnsi="Times New Roman" w:cs="Times New Roman"/>
          <w:sz w:val="24"/>
          <w:szCs w:val="24"/>
        </w:rPr>
        <w:t>Jeżeli Wykonawca, który złożył ofertę najkorzystniejszą nie złożył wymaganych oświadczeń, innych dokumentów lub oświadczeń składanych w postępowaniu lub są one niekompletne bądź zawierają błędy, zamawiający wzywa Wykonawcę odpowiednio do ich złożenia, poprawienia lub uzupełnienia w wyznaczonym terminie.</w:t>
      </w:r>
    </w:p>
    <w:p w14:paraId="6054E136" w14:textId="1E3F5E63" w:rsidR="000232CB" w:rsidRPr="006D3C93" w:rsidRDefault="000232CB" w:rsidP="0092737E">
      <w:pPr>
        <w:pStyle w:val="Akapitzlist"/>
        <w:numPr>
          <w:ilvl w:val="0"/>
          <w:numId w:val="11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6D3C93">
        <w:rPr>
          <w:rFonts w:ascii="Times New Roman" w:hAnsi="Times New Roman" w:cs="Times New Roman"/>
          <w:sz w:val="24"/>
          <w:szCs w:val="24"/>
        </w:rPr>
        <w:t>Zamawiający poprawia  w ofercie:</w:t>
      </w:r>
    </w:p>
    <w:p w14:paraId="0014CDA4" w14:textId="502FD2FF" w:rsidR="000232CB" w:rsidRPr="006D3C93" w:rsidRDefault="000232CB" w:rsidP="0092737E">
      <w:pPr>
        <w:pStyle w:val="Akapitzlist"/>
        <w:numPr>
          <w:ilvl w:val="0"/>
          <w:numId w:val="1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6D3C93">
        <w:rPr>
          <w:rFonts w:ascii="Times New Roman" w:hAnsi="Times New Roman" w:cs="Times New Roman"/>
          <w:sz w:val="24"/>
          <w:szCs w:val="24"/>
        </w:rPr>
        <w:t>oczywiste omyłki pisarskie</w:t>
      </w:r>
    </w:p>
    <w:p w14:paraId="55BE62B8" w14:textId="43E41752" w:rsidR="000232CB" w:rsidRPr="006D3C93" w:rsidRDefault="000232CB" w:rsidP="0092737E">
      <w:pPr>
        <w:pStyle w:val="Akapitzlist"/>
        <w:numPr>
          <w:ilvl w:val="0"/>
          <w:numId w:val="1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6D3C93">
        <w:rPr>
          <w:rFonts w:ascii="Times New Roman" w:hAnsi="Times New Roman" w:cs="Times New Roman"/>
          <w:sz w:val="24"/>
          <w:szCs w:val="24"/>
        </w:rPr>
        <w:t>oczywiste omyłki rachunkowe, z uwzględnieniem konsekwencji rachunkowych dokonanych poprawek,</w:t>
      </w:r>
    </w:p>
    <w:p w14:paraId="205F8633" w14:textId="6DEE7308" w:rsidR="000232CB" w:rsidRPr="006D3C93" w:rsidRDefault="000232CB" w:rsidP="0092737E">
      <w:pPr>
        <w:pStyle w:val="Akapitzlist"/>
        <w:numPr>
          <w:ilvl w:val="0"/>
          <w:numId w:val="1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6D3C93">
        <w:rPr>
          <w:rFonts w:ascii="Times New Roman" w:hAnsi="Times New Roman" w:cs="Times New Roman"/>
          <w:sz w:val="24"/>
          <w:szCs w:val="24"/>
        </w:rPr>
        <w:t>inne omyłki polegające na niezgodności oferty z dokumentami zamówienia, nie powodujące istotnych zmian w treści oferty, niezwłocznie zawiadamiając o tym Wykonawcę, którego oferta została poprawiona.</w:t>
      </w:r>
    </w:p>
    <w:p w14:paraId="6FBFEF51" w14:textId="1FECC1EE" w:rsidR="000232CB" w:rsidRPr="006D3C93" w:rsidRDefault="000232CB" w:rsidP="0092737E">
      <w:pPr>
        <w:pStyle w:val="Akapitzlist"/>
        <w:numPr>
          <w:ilvl w:val="0"/>
          <w:numId w:val="11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6D3C93">
        <w:rPr>
          <w:rFonts w:ascii="Times New Roman" w:hAnsi="Times New Roman" w:cs="Times New Roman"/>
          <w:sz w:val="24"/>
          <w:szCs w:val="24"/>
        </w:rPr>
        <w:t xml:space="preserve">W przypadku, o którym mowa </w:t>
      </w:r>
      <w:r w:rsidR="00B905A5" w:rsidRPr="006D3C93">
        <w:rPr>
          <w:rFonts w:ascii="Times New Roman" w:hAnsi="Times New Roman" w:cs="Times New Roman"/>
          <w:sz w:val="24"/>
          <w:szCs w:val="24"/>
        </w:rPr>
        <w:t>w ust. 8 pkt. 3, Zamawiający wyznacza Wykonawcy odpowiedni termin na wyrażenie zgody na poprawienie w ofercie omyłki lub zakwestionowanie jej poprawienia. Brak odpowiedzi w wyznaczonym terminie uznaje się za wyrażenie zgody na poprawienie omyłki.</w:t>
      </w:r>
    </w:p>
    <w:p w14:paraId="6DF67E69" w14:textId="108762C0" w:rsidR="00B905A5" w:rsidRPr="006D3C93" w:rsidRDefault="00B905A5" w:rsidP="0092737E">
      <w:pPr>
        <w:pStyle w:val="Akapitzlist"/>
        <w:numPr>
          <w:ilvl w:val="0"/>
          <w:numId w:val="11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6D3C93">
        <w:rPr>
          <w:rFonts w:ascii="Times New Roman" w:hAnsi="Times New Roman" w:cs="Times New Roman"/>
          <w:sz w:val="24"/>
          <w:szCs w:val="24"/>
        </w:rPr>
        <w:t xml:space="preserve">Zamawiający unieważnia postępowanie w przypadku, gdy cena oferty najkorzystniejszej przekracza kwotę jaką Zamawiający może przeznaczyć na sfinansowanie zamówienia lub w </w:t>
      </w:r>
      <w:r w:rsidR="00B75C0F" w:rsidRPr="006D3C93">
        <w:rPr>
          <w:rFonts w:ascii="Times New Roman" w:hAnsi="Times New Roman" w:cs="Times New Roman"/>
          <w:sz w:val="24"/>
          <w:szCs w:val="24"/>
        </w:rPr>
        <w:t>przypadku,</w:t>
      </w:r>
      <w:r w:rsidRPr="006D3C93">
        <w:rPr>
          <w:rFonts w:ascii="Times New Roman" w:hAnsi="Times New Roman" w:cs="Times New Roman"/>
          <w:sz w:val="24"/>
          <w:szCs w:val="24"/>
        </w:rPr>
        <w:t xml:space="preserve"> gdy wszystkie oferty podlegają odrzuceniu lub wykluczeniu.</w:t>
      </w:r>
    </w:p>
    <w:p w14:paraId="34E4115B" w14:textId="77777777" w:rsidR="00F859B5" w:rsidRPr="006D3C93" w:rsidRDefault="00F859B5" w:rsidP="00F859B5">
      <w:pPr>
        <w:pStyle w:val="Akapitzlist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14:paraId="4DD71413" w14:textId="219715DF" w:rsidR="00B905A5" w:rsidRPr="006D3C93" w:rsidRDefault="00B905A5" w:rsidP="00B905A5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D3C93">
        <w:rPr>
          <w:rFonts w:ascii="Times New Roman" w:hAnsi="Times New Roman" w:cs="Times New Roman"/>
          <w:b/>
          <w:bCs/>
          <w:sz w:val="24"/>
          <w:szCs w:val="24"/>
        </w:rPr>
        <w:t>TERMIN REALIZACJI ZAMÓWIENIA</w:t>
      </w:r>
    </w:p>
    <w:p w14:paraId="6BE76860" w14:textId="6015E459" w:rsidR="00B905A5" w:rsidRPr="006D3C93" w:rsidRDefault="00120A36" w:rsidP="00B905A5">
      <w:pPr>
        <w:pStyle w:val="Akapitzlist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6D3C93">
        <w:rPr>
          <w:rFonts w:ascii="Times New Roman" w:hAnsi="Times New Roman" w:cs="Times New Roman"/>
          <w:b/>
          <w:sz w:val="24"/>
          <w:szCs w:val="24"/>
        </w:rPr>
        <w:t xml:space="preserve">Do </w:t>
      </w:r>
      <w:r w:rsidR="00B75C0F" w:rsidRPr="006D3C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0D60">
        <w:rPr>
          <w:rFonts w:ascii="Times New Roman" w:hAnsi="Times New Roman" w:cs="Times New Roman"/>
          <w:b/>
          <w:sz w:val="24"/>
          <w:szCs w:val="24"/>
        </w:rPr>
        <w:t>31</w:t>
      </w:r>
      <w:r w:rsidR="00B43D87">
        <w:rPr>
          <w:rFonts w:ascii="Times New Roman" w:hAnsi="Times New Roman" w:cs="Times New Roman"/>
          <w:b/>
          <w:sz w:val="24"/>
          <w:szCs w:val="24"/>
        </w:rPr>
        <w:t>.10.2025</w:t>
      </w:r>
      <w:r w:rsidRPr="006D3C93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76E8D5DA" w14:textId="77777777" w:rsidR="00C4130B" w:rsidRPr="006D3C93" w:rsidRDefault="00C4130B" w:rsidP="00B905A5">
      <w:pPr>
        <w:pStyle w:val="Akapitzlist"/>
        <w:ind w:left="1080"/>
        <w:rPr>
          <w:rFonts w:ascii="Times New Roman" w:hAnsi="Times New Roman" w:cs="Times New Roman"/>
          <w:b/>
          <w:bCs/>
          <w:sz w:val="24"/>
          <w:szCs w:val="24"/>
        </w:rPr>
      </w:pPr>
    </w:p>
    <w:p w14:paraId="35CED267" w14:textId="54E67459" w:rsidR="00B905A5" w:rsidRPr="006D3C93" w:rsidRDefault="00B905A5" w:rsidP="00B905A5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D3C93">
        <w:rPr>
          <w:rFonts w:ascii="Times New Roman" w:hAnsi="Times New Roman" w:cs="Times New Roman"/>
          <w:b/>
          <w:bCs/>
          <w:sz w:val="24"/>
          <w:szCs w:val="24"/>
        </w:rPr>
        <w:lastRenderedPageBreak/>
        <w:t>KRYTERIA OCENY OFERT I ICH ZNACZENIE</w:t>
      </w:r>
    </w:p>
    <w:p w14:paraId="280A6C00" w14:textId="787A81F3" w:rsidR="00B905A5" w:rsidRPr="006D3C93" w:rsidRDefault="00B905A5" w:rsidP="00C91AA2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D3C93">
        <w:rPr>
          <w:rFonts w:ascii="Times New Roman" w:hAnsi="Times New Roman" w:cs="Times New Roman"/>
          <w:sz w:val="24"/>
          <w:szCs w:val="24"/>
        </w:rPr>
        <w:t>Oferty Wykonawców niewykluczonych oraz nieodrzucone będą oceniane według następujących kryteriów i wag:</w:t>
      </w:r>
    </w:p>
    <w:p w14:paraId="0ED852B9" w14:textId="1600E856" w:rsidR="00004EB7" w:rsidRPr="006D3C93" w:rsidRDefault="00AF380B" w:rsidP="00C91AA2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6D3C93">
        <w:rPr>
          <w:rFonts w:ascii="Times New Roman" w:hAnsi="Times New Roman" w:cs="Times New Roman"/>
          <w:sz w:val="24"/>
          <w:szCs w:val="24"/>
        </w:rPr>
        <w:t>Kryteria oceny ofert:</w:t>
      </w:r>
    </w:p>
    <w:p w14:paraId="5360F123" w14:textId="2247FCCE" w:rsidR="00B905A5" w:rsidRPr="006D3C93" w:rsidRDefault="00F859B5" w:rsidP="00C91AA2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D3C93">
        <w:rPr>
          <w:rFonts w:ascii="Times New Roman" w:hAnsi="Times New Roman" w:cs="Times New Roman"/>
          <w:b/>
          <w:bCs/>
          <w:sz w:val="24"/>
          <w:szCs w:val="24"/>
        </w:rPr>
        <w:t xml:space="preserve">Kryterium </w:t>
      </w:r>
      <w:r w:rsidR="00B905A5" w:rsidRPr="006D3C93">
        <w:rPr>
          <w:rFonts w:ascii="Times New Roman" w:hAnsi="Times New Roman" w:cs="Times New Roman"/>
          <w:b/>
          <w:bCs/>
          <w:sz w:val="24"/>
          <w:szCs w:val="24"/>
        </w:rPr>
        <w:t xml:space="preserve">Cena </w:t>
      </w:r>
    </w:p>
    <w:p w14:paraId="3DD271BF" w14:textId="1BEA3809" w:rsidR="00853317" w:rsidRPr="006D3C93" w:rsidRDefault="00F859B5" w:rsidP="00F859B5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  <w:r w:rsidRPr="006D3C93">
        <w:rPr>
          <w:rFonts w:ascii="Times New Roman" w:hAnsi="Times New Roman" w:cs="Times New Roman"/>
          <w:sz w:val="24"/>
          <w:szCs w:val="24"/>
        </w:rPr>
        <w:t xml:space="preserve">        </w:t>
      </w:r>
      <w:r w:rsidR="00853317" w:rsidRPr="006D3C93">
        <w:rPr>
          <w:rFonts w:ascii="Times New Roman" w:hAnsi="Times New Roman" w:cs="Times New Roman"/>
          <w:sz w:val="24"/>
          <w:szCs w:val="24"/>
        </w:rPr>
        <w:t xml:space="preserve">Waga – </w:t>
      </w:r>
      <w:r w:rsidR="00E775CB" w:rsidRPr="006D3C93">
        <w:rPr>
          <w:rFonts w:ascii="Times New Roman" w:hAnsi="Times New Roman" w:cs="Times New Roman"/>
          <w:sz w:val="24"/>
          <w:szCs w:val="24"/>
        </w:rPr>
        <w:t xml:space="preserve">60% </w:t>
      </w:r>
    </w:p>
    <w:p w14:paraId="037466EC" w14:textId="77777777" w:rsidR="00004EB7" w:rsidRPr="006D3C93" w:rsidRDefault="00004EB7" w:rsidP="00F859B5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</w:p>
    <w:p w14:paraId="7B5909A8" w14:textId="77777777" w:rsidR="00F859B5" w:rsidRPr="006D3C93" w:rsidRDefault="00F859B5" w:rsidP="00F859B5">
      <w:pPr>
        <w:pStyle w:val="Akapitzlist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6D3C93">
        <w:rPr>
          <w:rFonts w:ascii="Times New Roman" w:hAnsi="Times New Roman" w:cs="Times New Roman"/>
          <w:sz w:val="24"/>
          <w:szCs w:val="24"/>
        </w:rPr>
        <w:t>Kryterium „</w:t>
      </w:r>
      <w:r w:rsidRPr="006D3C93">
        <w:rPr>
          <w:rFonts w:ascii="Times New Roman" w:hAnsi="Times New Roman" w:cs="Times New Roman"/>
          <w:b/>
          <w:color w:val="000000" w:themeColor="text1"/>
          <w:sz w:val="24"/>
        </w:rPr>
        <w:t>Długość okresu gwarancji i rękojmi na roboty budowlane oraz zamontowane materiały i urządzenia</w:t>
      </w:r>
      <w:r w:rsidRPr="006D3C9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DE5278" w14:textId="07B30F27" w:rsidR="00853317" w:rsidRPr="006D3C93" w:rsidRDefault="00853317" w:rsidP="00F859B5">
      <w:pPr>
        <w:pStyle w:val="Akapitzlist"/>
        <w:ind w:left="1800"/>
        <w:rPr>
          <w:rFonts w:ascii="Times New Roman" w:hAnsi="Times New Roman" w:cs="Times New Roman"/>
          <w:sz w:val="24"/>
          <w:szCs w:val="24"/>
        </w:rPr>
      </w:pPr>
      <w:r w:rsidRPr="006D3C93">
        <w:rPr>
          <w:rFonts w:ascii="Times New Roman" w:hAnsi="Times New Roman" w:cs="Times New Roman"/>
          <w:sz w:val="24"/>
          <w:szCs w:val="24"/>
        </w:rPr>
        <w:t>Waga –</w:t>
      </w:r>
      <w:r w:rsidR="00E775CB" w:rsidRPr="006D3C93">
        <w:rPr>
          <w:rFonts w:ascii="Times New Roman" w:hAnsi="Times New Roman" w:cs="Times New Roman"/>
          <w:sz w:val="24"/>
          <w:szCs w:val="24"/>
        </w:rPr>
        <w:t xml:space="preserve"> 40 %</w:t>
      </w:r>
    </w:p>
    <w:p w14:paraId="4D5938DF" w14:textId="77777777" w:rsidR="00F859B5" w:rsidRPr="006D3C93" w:rsidRDefault="00F859B5" w:rsidP="00F859B5">
      <w:pPr>
        <w:pStyle w:val="Kolorowalistaakcent11"/>
        <w:tabs>
          <w:tab w:val="left" w:pos="1418"/>
          <w:tab w:val="left" w:pos="1985"/>
          <w:tab w:val="left" w:pos="2127"/>
        </w:tabs>
        <w:spacing w:before="0" w:after="0" w:line="276" w:lineRule="auto"/>
        <w:ind w:left="709"/>
        <w:rPr>
          <w:rFonts w:ascii="Times New Roman" w:hAnsi="Times New Roman" w:cs="Times New Roman"/>
          <w:sz w:val="24"/>
          <w:szCs w:val="24"/>
          <w:lang w:val="pl-PL"/>
        </w:rPr>
      </w:pPr>
      <w:r w:rsidRPr="006D3C93">
        <w:rPr>
          <w:rFonts w:ascii="Times New Roman" w:hAnsi="Times New Roman" w:cs="Times New Roman"/>
          <w:sz w:val="24"/>
          <w:szCs w:val="24"/>
          <w:lang w:val="pl-PL"/>
        </w:rPr>
        <w:t>Zamawiający dokona oceny ofert przyznając punkty w ramach poszczególnych kryteriów oceny ofert, przyjmując zasadę, że 1% = 1 punkt.</w:t>
      </w:r>
    </w:p>
    <w:p w14:paraId="72E7AC0F" w14:textId="77777777" w:rsidR="00F859B5" w:rsidRPr="006D3C93" w:rsidRDefault="00F859B5" w:rsidP="00F859B5">
      <w:pPr>
        <w:pStyle w:val="Kolorowalistaakcent11"/>
        <w:tabs>
          <w:tab w:val="left" w:pos="1418"/>
          <w:tab w:val="left" w:pos="1985"/>
          <w:tab w:val="left" w:pos="2127"/>
        </w:tabs>
        <w:spacing w:before="0" w:after="0" w:line="276" w:lineRule="auto"/>
        <w:ind w:left="709"/>
        <w:rPr>
          <w:rFonts w:ascii="Times New Roman" w:hAnsi="Times New Roman" w:cs="Times New Roman"/>
          <w:sz w:val="24"/>
          <w:szCs w:val="24"/>
          <w:lang w:val="pl-PL"/>
        </w:rPr>
      </w:pPr>
    </w:p>
    <w:p w14:paraId="3CC0AE9D" w14:textId="44217379" w:rsidR="00F859B5" w:rsidRPr="006D3C93" w:rsidRDefault="00F859B5" w:rsidP="00F859B5">
      <w:pPr>
        <w:pStyle w:val="Kolorowalistaakcent11"/>
        <w:spacing w:before="0" w:after="0" w:line="276" w:lineRule="auto"/>
        <w:ind w:left="0"/>
        <w:rPr>
          <w:rFonts w:ascii="Times New Roman" w:hAnsi="Times New Roman" w:cs="Times New Roman"/>
          <w:sz w:val="24"/>
          <w:szCs w:val="24"/>
          <w:lang w:val="pl-PL"/>
        </w:rPr>
      </w:pPr>
      <w:r w:rsidRPr="006D3C93">
        <w:rPr>
          <w:rFonts w:ascii="Times New Roman" w:hAnsi="Times New Roman" w:cs="Times New Roman"/>
          <w:sz w:val="24"/>
          <w:szCs w:val="24"/>
          <w:lang w:val="pl-PL"/>
        </w:rPr>
        <w:t xml:space="preserve">             Punkty za kryterium </w:t>
      </w:r>
      <w:r w:rsidRPr="006D3C93">
        <w:rPr>
          <w:rFonts w:ascii="Times New Roman" w:hAnsi="Times New Roman" w:cs="Times New Roman"/>
          <w:b/>
          <w:sz w:val="24"/>
          <w:szCs w:val="24"/>
          <w:lang w:val="pl-PL"/>
        </w:rPr>
        <w:t>„Cena”</w:t>
      </w:r>
      <w:r w:rsidRPr="006D3C93">
        <w:rPr>
          <w:rFonts w:ascii="Times New Roman" w:hAnsi="Times New Roman" w:cs="Times New Roman"/>
          <w:sz w:val="24"/>
          <w:szCs w:val="24"/>
          <w:lang w:val="pl-PL"/>
        </w:rPr>
        <w:t xml:space="preserve"> zostaną obliczone według wzoru:</w:t>
      </w:r>
    </w:p>
    <w:p w14:paraId="46F79DEB" w14:textId="77777777" w:rsidR="00F859B5" w:rsidRPr="006D3C93" w:rsidRDefault="00F859B5" w:rsidP="00F859B5">
      <w:pPr>
        <w:pStyle w:val="Kolorowalistaakcent11"/>
        <w:tabs>
          <w:tab w:val="left" w:pos="1418"/>
          <w:tab w:val="left" w:pos="1985"/>
          <w:tab w:val="left" w:pos="2127"/>
        </w:tabs>
        <w:spacing w:line="276" w:lineRule="auto"/>
        <w:ind w:left="709"/>
        <w:rPr>
          <w:rFonts w:ascii="Times New Roman" w:hAnsi="Times New Roman" w:cs="Times New Roman"/>
          <w:sz w:val="24"/>
          <w:szCs w:val="24"/>
          <w:lang w:val="pl-PL"/>
        </w:rPr>
      </w:pPr>
      <w:r w:rsidRPr="006D3C93">
        <w:rPr>
          <w:rFonts w:ascii="Times New Roman" w:hAnsi="Times New Roman" w:cs="Times New Roman"/>
          <w:i/>
          <w:sz w:val="24"/>
          <w:szCs w:val="24"/>
          <w:lang w:val="pl-PL"/>
        </w:rPr>
        <w:tab/>
      </w:r>
      <w:r w:rsidRPr="006D3C93">
        <w:rPr>
          <w:rFonts w:ascii="Times New Roman" w:hAnsi="Times New Roman" w:cs="Times New Roman"/>
          <w:i/>
          <w:sz w:val="24"/>
          <w:szCs w:val="24"/>
          <w:lang w:val="pl-PL"/>
        </w:rPr>
        <w:tab/>
        <w:t xml:space="preserve">                                              </w:t>
      </w:r>
      <w:proofErr w:type="spellStart"/>
      <w:r w:rsidRPr="006D3C93">
        <w:rPr>
          <w:rFonts w:ascii="Times New Roman" w:hAnsi="Times New Roman" w:cs="Times New Roman"/>
          <w:b/>
          <w:bCs/>
          <w:i/>
          <w:sz w:val="24"/>
          <w:szCs w:val="24"/>
          <w:lang w:val="pl-PL"/>
        </w:rPr>
        <w:t>C</w:t>
      </w:r>
      <w:r w:rsidRPr="006D3C93">
        <w:rPr>
          <w:rFonts w:ascii="Times New Roman" w:hAnsi="Times New Roman" w:cs="Times New Roman"/>
          <w:b/>
          <w:bCs/>
          <w:i/>
          <w:sz w:val="24"/>
          <w:szCs w:val="24"/>
          <w:vertAlign w:val="subscript"/>
          <w:lang w:val="pl-PL"/>
        </w:rPr>
        <w:t>n</w:t>
      </w:r>
      <w:proofErr w:type="spellEnd"/>
    </w:p>
    <w:p w14:paraId="247214E4" w14:textId="77777777" w:rsidR="00F859B5" w:rsidRPr="006D3C93" w:rsidRDefault="00F859B5" w:rsidP="00F859B5">
      <w:pPr>
        <w:pStyle w:val="Kolorowalistaakcent11"/>
        <w:tabs>
          <w:tab w:val="left" w:pos="1418"/>
          <w:tab w:val="left" w:pos="1985"/>
          <w:tab w:val="left" w:pos="2127"/>
        </w:tabs>
        <w:spacing w:line="276" w:lineRule="auto"/>
        <w:ind w:left="709"/>
        <w:rPr>
          <w:rFonts w:ascii="Times New Roman" w:hAnsi="Times New Roman" w:cs="Times New Roman"/>
          <w:sz w:val="24"/>
          <w:szCs w:val="24"/>
          <w:lang w:val="pl-PL"/>
        </w:rPr>
      </w:pPr>
      <w:r w:rsidRPr="006D3C93">
        <w:rPr>
          <w:rFonts w:ascii="Times New Roman" w:hAnsi="Times New Roman" w:cs="Times New Roman"/>
          <w:i/>
          <w:sz w:val="24"/>
          <w:szCs w:val="24"/>
          <w:lang w:val="pl-PL"/>
        </w:rPr>
        <w:t xml:space="preserve">                                              </w:t>
      </w:r>
      <w:r w:rsidRPr="006D3C93">
        <w:rPr>
          <w:rFonts w:ascii="Times New Roman" w:hAnsi="Times New Roman" w:cs="Times New Roman"/>
          <w:b/>
          <w:bCs/>
          <w:i/>
          <w:sz w:val="24"/>
          <w:szCs w:val="24"/>
          <w:lang w:val="pl-PL"/>
        </w:rPr>
        <w:t xml:space="preserve">C = </w:t>
      </w:r>
      <w:r w:rsidRPr="006D3C93">
        <w:rPr>
          <w:rFonts w:ascii="Times New Roman" w:hAnsi="Times New Roman" w:cs="Times New Roman"/>
          <w:b/>
          <w:bCs/>
          <w:i/>
          <w:sz w:val="24"/>
          <w:szCs w:val="24"/>
          <w:lang w:val="pl-PL"/>
        </w:rPr>
        <w:tab/>
        <w:t>---------- x 60 pkt</w:t>
      </w:r>
    </w:p>
    <w:p w14:paraId="47984479" w14:textId="77777777" w:rsidR="00F859B5" w:rsidRPr="006D3C93" w:rsidRDefault="00F859B5" w:rsidP="00F859B5">
      <w:pPr>
        <w:pStyle w:val="Kolorowalistaakcent11"/>
        <w:tabs>
          <w:tab w:val="left" w:pos="1418"/>
          <w:tab w:val="left" w:pos="1985"/>
          <w:tab w:val="left" w:pos="2127"/>
        </w:tabs>
        <w:spacing w:line="276" w:lineRule="auto"/>
        <w:ind w:left="709"/>
        <w:rPr>
          <w:rFonts w:ascii="Times New Roman" w:hAnsi="Times New Roman" w:cs="Times New Roman"/>
          <w:sz w:val="24"/>
          <w:szCs w:val="24"/>
          <w:lang w:val="pl-PL"/>
        </w:rPr>
      </w:pPr>
      <w:r w:rsidRPr="006D3C93">
        <w:rPr>
          <w:rFonts w:ascii="Times New Roman" w:hAnsi="Times New Roman" w:cs="Times New Roman"/>
          <w:i/>
          <w:sz w:val="24"/>
          <w:szCs w:val="24"/>
          <w:lang w:val="pl-PL"/>
        </w:rPr>
        <w:tab/>
      </w:r>
      <w:r w:rsidRPr="006D3C93">
        <w:rPr>
          <w:rFonts w:ascii="Times New Roman" w:hAnsi="Times New Roman" w:cs="Times New Roman"/>
          <w:b/>
          <w:bCs/>
          <w:i/>
          <w:sz w:val="24"/>
          <w:szCs w:val="24"/>
          <w:lang w:val="pl-PL"/>
        </w:rPr>
        <w:t xml:space="preserve">                                                        </w:t>
      </w:r>
      <w:proofErr w:type="spellStart"/>
      <w:r w:rsidRPr="006D3C93">
        <w:rPr>
          <w:rFonts w:ascii="Times New Roman" w:hAnsi="Times New Roman" w:cs="Times New Roman"/>
          <w:b/>
          <w:bCs/>
          <w:i/>
          <w:sz w:val="24"/>
          <w:szCs w:val="24"/>
          <w:lang w:val="pl-PL"/>
        </w:rPr>
        <w:t>C</w:t>
      </w:r>
      <w:r w:rsidRPr="006D3C93">
        <w:rPr>
          <w:rFonts w:ascii="Times New Roman" w:hAnsi="Times New Roman" w:cs="Times New Roman"/>
          <w:b/>
          <w:bCs/>
          <w:i/>
          <w:sz w:val="24"/>
          <w:szCs w:val="24"/>
          <w:vertAlign w:val="subscript"/>
          <w:lang w:val="pl-PL"/>
        </w:rPr>
        <w:t>b</w:t>
      </w:r>
      <w:proofErr w:type="spellEnd"/>
    </w:p>
    <w:p w14:paraId="3787A109" w14:textId="77777777" w:rsidR="00F859B5" w:rsidRPr="006D3C93" w:rsidRDefault="00F859B5" w:rsidP="00F859B5">
      <w:pPr>
        <w:pStyle w:val="Standard"/>
        <w:tabs>
          <w:tab w:val="left" w:pos="709"/>
          <w:tab w:val="left" w:pos="1276"/>
          <w:tab w:val="left" w:pos="1418"/>
        </w:tabs>
        <w:spacing w:line="276" w:lineRule="auto"/>
        <w:rPr>
          <w:rFonts w:cs="Times New Roman"/>
          <w:lang w:val="pl-PL"/>
        </w:rPr>
      </w:pPr>
      <w:r w:rsidRPr="006D3C93">
        <w:rPr>
          <w:rFonts w:cs="Times New Roman"/>
          <w:lang w:val="pl-PL"/>
        </w:rPr>
        <w:tab/>
        <w:t>gdzie,</w:t>
      </w:r>
    </w:p>
    <w:p w14:paraId="6939B042" w14:textId="77777777" w:rsidR="00F859B5" w:rsidRPr="006D3C93" w:rsidRDefault="00F859B5" w:rsidP="00F859B5">
      <w:pPr>
        <w:pStyle w:val="Bezodstpw"/>
        <w:spacing w:line="276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6D3C93">
        <w:rPr>
          <w:rFonts w:ascii="Times New Roman" w:hAnsi="Times New Roman"/>
          <w:sz w:val="24"/>
          <w:szCs w:val="24"/>
        </w:rPr>
        <w:t>C- ilość punktów za kryterium cena,</w:t>
      </w:r>
    </w:p>
    <w:p w14:paraId="652BB395" w14:textId="77777777" w:rsidR="00F859B5" w:rsidRPr="006D3C93" w:rsidRDefault="00F859B5" w:rsidP="00F859B5">
      <w:pPr>
        <w:pStyle w:val="Bezodstpw"/>
        <w:spacing w:line="276" w:lineRule="auto"/>
        <w:ind w:left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3C93">
        <w:rPr>
          <w:rFonts w:ascii="Times New Roman" w:hAnsi="Times New Roman"/>
          <w:sz w:val="24"/>
          <w:szCs w:val="24"/>
        </w:rPr>
        <w:t>C</w:t>
      </w:r>
      <w:r w:rsidRPr="006D3C93">
        <w:rPr>
          <w:rFonts w:ascii="Times New Roman" w:hAnsi="Times New Roman"/>
          <w:sz w:val="24"/>
          <w:szCs w:val="24"/>
          <w:vertAlign w:val="subscript"/>
        </w:rPr>
        <w:t>n</w:t>
      </w:r>
      <w:proofErr w:type="spellEnd"/>
      <w:r w:rsidRPr="006D3C93">
        <w:rPr>
          <w:rFonts w:ascii="Times New Roman" w:hAnsi="Times New Roman"/>
          <w:sz w:val="24"/>
          <w:szCs w:val="24"/>
        </w:rPr>
        <w:t xml:space="preserve"> - najniższa cena ofertowa spośród ofert nieodrzuconych,</w:t>
      </w:r>
    </w:p>
    <w:p w14:paraId="409CAC29" w14:textId="3630F984" w:rsidR="00853317" w:rsidRPr="006D3C93" w:rsidRDefault="00F859B5" w:rsidP="009853F4">
      <w:pPr>
        <w:pStyle w:val="Bezodstpw"/>
        <w:spacing w:line="276" w:lineRule="auto"/>
        <w:ind w:left="708"/>
        <w:jc w:val="both"/>
        <w:rPr>
          <w:rFonts w:ascii="Times New Roman" w:hAnsi="Times New Roman"/>
          <w:sz w:val="24"/>
          <w:szCs w:val="24"/>
        </w:rPr>
      </w:pPr>
      <w:proofErr w:type="spellStart"/>
      <w:r w:rsidRPr="006D3C93">
        <w:rPr>
          <w:rFonts w:ascii="Times New Roman" w:hAnsi="Times New Roman"/>
          <w:sz w:val="24"/>
          <w:szCs w:val="24"/>
        </w:rPr>
        <w:t>C</w:t>
      </w:r>
      <w:r w:rsidRPr="006D3C93">
        <w:rPr>
          <w:rFonts w:ascii="Times New Roman" w:hAnsi="Times New Roman"/>
          <w:sz w:val="24"/>
          <w:szCs w:val="24"/>
          <w:vertAlign w:val="subscript"/>
        </w:rPr>
        <w:t>b</w:t>
      </w:r>
      <w:proofErr w:type="spellEnd"/>
      <w:r w:rsidRPr="006D3C93">
        <w:rPr>
          <w:rFonts w:ascii="Times New Roman" w:hAnsi="Times New Roman"/>
          <w:sz w:val="24"/>
          <w:szCs w:val="24"/>
        </w:rPr>
        <w:t xml:space="preserve"> – cena oferty badanej.</w:t>
      </w:r>
    </w:p>
    <w:p w14:paraId="0FE0FEAB" w14:textId="77777777" w:rsidR="009853F4" w:rsidRPr="006D3C93" w:rsidRDefault="009853F4" w:rsidP="009853F4">
      <w:pPr>
        <w:pStyle w:val="Bezodstpw"/>
        <w:spacing w:line="276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14:paraId="2AF1EAF9" w14:textId="77777777" w:rsidR="00F859B5" w:rsidRPr="006D3C93" w:rsidRDefault="00F859B5" w:rsidP="00F859B5">
      <w:pPr>
        <w:pStyle w:val="Kolorowalistaakcent11"/>
        <w:spacing w:before="0" w:after="0" w:line="276" w:lineRule="auto"/>
        <w:ind w:left="709"/>
        <w:rPr>
          <w:rFonts w:ascii="Times New Roman" w:hAnsi="Times New Roman" w:cs="Times New Roman"/>
          <w:sz w:val="24"/>
          <w:szCs w:val="24"/>
          <w:lang w:val="pl-PL"/>
        </w:rPr>
      </w:pPr>
      <w:r w:rsidRPr="006D3C93">
        <w:rPr>
          <w:rFonts w:ascii="Times New Roman" w:hAnsi="Times New Roman" w:cs="Times New Roman"/>
          <w:sz w:val="24"/>
          <w:szCs w:val="24"/>
          <w:lang w:val="pl-PL"/>
        </w:rPr>
        <w:t>Kryterium „</w:t>
      </w:r>
      <w:r w:rsidRPr="006D3C93">
        <w:rPr>
          <w:rFonts w:ascii="Times New Roman" w:hAnsi="Times New Roman" w:cs="Times New Roman"/>
          <w:b/>
          <w:color w:val="000000" w:themeColor="text1"/>
          <w:sz w:val="24"/>
          <w:lang w:val="pl-PL"/>
        </w:rPr>
        <w:t>Długość okresu gwarancji i rękojmi na roboty budowlane oraz zamontowane materiały i urządzenia</w:t>
      </w:r>
      <w:r w:rsidRPr="006D3C93">
        <w:rPr>
          <w:rFonts w:ascii="Times New Roman" w:hAnsi="Times New Roman" w:cs="Times New Roman"/>
          <w:sz w:val="24"/>
          <w:szCs w:val="24"/>
          <w:lang w:val="pl-PL"/>
        </w:rPr>
        <w:t>” liczona w okresach    miesięcznych:</w:t>
      </w:r>
    </w:p>
    <w:p w14:paraId="1DD018AB" w14:textId="77777777" w:rsidR="00F859B5" w:rsidRPr="006D3C93" w:rsidRDefault="00F859B5" w:rsidP="00F859B5">
      <w:pPr>
        <w:pStyle w:val="Standarduser"/>
        <w:tabs>
          <w:tab w:val="left" w:pos="2127"/>
        </w:tabs>
        <w:spacing w:line="276" w:lineRule="auto"/>
        <w:ind w:left="709" w:hanging="709"/>
        <w:jc w:val="both"/>
        <w:rPr>
          <w:rFonts w:eastAsia="Calibri" w:cs="Times New Roman"/>
          <w:lang w:val="pl-PL"/>
        </w:rPr>
      </w:pPr>
      <w:r w:rsidRPr="006D3C93">
        <w:rPr>
          <w:rFonts w:eastAsia="Calibri" w:cs="Times New Roman"/>
          <w:lang w:val="pl-PL"/>
        </w:rPr>
        <w:tab/>
        <w:t>W przypadku zaoferowania minimalnej długości okresu gwarancji i rękojmi tj. 36 miesięcy, Wykonawca otrzyma zero (0) punktów.</w:t>
      </w:r>
    </w:p>
    <w:p w14:paraId="534F132A" w14:textId="77777777" w:rsidR="00F859B5" w:rsidRPr="006D3C93" w:rsidRDefault="00F859B5" w:rsidP="00F859B5">
      <w:pPr>
        <w:pStyle w:val="Standarduser"/>
        <w:tabs>
          <w:tab w:val="left" w:pos="2127"/>
        </w:tabs>
        <w:spacing w:line="276" w:lineRule="auto"/>
        <w:ind w:left="709" w:hanging="709"/>
        <w:jc w:val="both"/>
        <w:rPr>
          <w:rFonts w:cs="Times New Roman"/>
          <w:lang w:val="pl-PL"/>
        </w:rPr>
      </w:pPr>
      <w:r w:rsidRPr="006D3C93">
        <w:rPr>
          <w:rFonts w:eastAsia="Calibri" w:cs="Times New Roman"/>
          <w:lang w:val="pl-PL"/>
        </w:rPr>
        <w:tab/>
        <w:t xml:space="preserve">W przypadku zaoferowania </w:t>
      </w:r>
      <w:r w:rsidRPr="006D3C93">
        <w:rPr>
          <w:rFonts w:cs="Times New Roman"/>
          <w:lang w:val="pl-PL"/>
        </w:rPr>
        <w:t>maksymalnej długości okresu gwarancji i rękojmi tj. 60</w:t>
      </w:r>
      <w:r w:rsidRPr="006D3C93">
        <w:rPr>
          <w:rFonts w:eastAsia="Calibri" w:cs="Times New Roman"/>
          <w:lang w:val="pl-PL"/>
        </w:rPr>
        <w:t xml:space="preserve"> miesięcy, Wykonawca otrzyma </w:t>
      </w:r>
      <w:r w:rsidRPr="006D3C93">
        <w:rPr>
          <w:rFonts w:cs="Times New Roman"/>
          <w:lang w:val="pl-PL"/>
        </w:rPr>
        <w:t>czterdzieści (40</w:t>
      </w:r>
      <w:r w:rsidRPr="006D3C93">
        <w:rPr>
          <w:rFonts w:eastAsia="Calibri" w:cs="Times New Roman"/>
          <w:lang w:val="pl-PL"/>
        </w:rPr>
        <w:t>) punktów.</w:t>
      </w:r>
    </w:p>
    <w:p w14:paraId="406363F6" w14:textId="7650E248" w:rsidR="00F859B5" w:rsidRPr="006D3C93" w:rsidRDefault="00F859B5" w:rsidP="00F9621E">
      <w:pPr>
        <w:pStyle w:val="Standarduser"/>
        <w:tabs>
          <w:tab w:val="left" w:pos="2127"/>
        </w:tabs>
        <w:spacing w:line="276" w:lineRule="auto"/>
        <w:ind w:left="709" w:hanging="709"/>
        <w:jc w:val="both"/>
        <w:rPr>
          <w:rFonts w:cs="Times New Roman"/>
          <w:lang w:val="pl-PL"/>
        </w:rPr>
      </w:pPr>
      <w:r w:rsidRPr="006D3C93">
        <w:rPr>
          <w:rFonts w:cs="Times New Roman"/>
          <w:lang w:val="pl-PL"/>
        </w:rPr>
        <w:tab/>
        <w:t>W przypadku zaoferowania gwarancji i rękojmi pomiędzy 36 a 60 miesięcy wykonawca otrzyma pkt wg wzoru:</w:t>
      </w:r>
    </w:p>
    <w:tbl>
      <w:tblPr>
        <w:tblW w:w="435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9"/>
        <w:gridCol w:w="41"/>
        <w:gridCol w:w="279"/>
        <w:gridCol w:w="3650"/>
      </w:tblGrid>
      <w:tr w:rsidR="00F859B5" w:rsidRPr="006D3C93" w14:paraId="3061D13B" w14:textId="77777777" w:rsidTr="00AB5898">
        <w:trPr>
          <w:trHeight w:val="135"/>
          <w:jc w:val="center"/>
        </w:trPr>
        <w:tc>
          <w:tcPr>
            <w:tcW w:w="38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A824BB" w14:textId="77777777" w:rsidR="00F859B5" w:rsidRPr="006D3C93" w:rsidRDefault="00F859B5" w:rsidP="00EE26D9">
            <w:pPr>
              <w:pStyle w:val="Standarduser"/>
              <w:spacing w:line="276" w:lineRule="auto"/>
              <w:jc w:val="center"/>
              <w:rPr>
                <w:rFonts w:eastAsia="Calibri" w:cs="Times New Roman"/>
                <w:b/>
                <w:i/>
                <w:lang w:val="pl-PL"/>
              </w:rPr>
            </w:pPr>
          </w:p>
          <w:p w14:paraId="3FFEA211" w14:textId="501F5FB9" w:rsidR="00652F27" w:rsidRPr="006D3C93" w:rsidRDefault="00652F27" w:rsidP="00EE26D9">
            <w:pPr>
              <w:pStyle w:val="Standarduser"/>
              <w:spacing w:line="276" w:lineRule="auto"/>
              <w:jc w:val="center"/>
              <w:rPr>
                <w:rFonts w:eastAsia="Calibri" w:cs="Times New Roman"/>
                <w:b/>
                <w:i/>
                <w:lang w:val="pl-PL"/>
              </w:rPr>
            </w:pPr>
          </w:p>
        </w:tc>
        <w:tc>
          <w:tcPr>
            <w:tcW w:w="320" w:type="dxa"/>
            <w:gridSpan w:val="2"/>
            <w:shd w:val="clear" w:color="auto" w:fill="FFFFFF"/>
          </w:tcPr>
          <w:p w14:paraId="269C4DE1" w14:textId="77777777" w:rsidR="00F859B5" w:rsidRPr="006D3C93" w:rsidRDefault="00F859B5" w:rsidP="00EE26D9">
            <w:pPr>
              <w:pStyle w:val="Standarduser"/>
              <w:rPr>
                <w:rFonts w:eastAsia="Calibri" w:cs="Times New Roman"/>
                <w:b/>
                <w:i/>
                <w:lang w:val="pl-PL"/>
              </w:rPr>
            </w:pPr>
          </w:p>
        </w:tc>
        <w:tc>
          <w:tcPr>
            <w:tcW w:w="3650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A449CA" w14:textId="5D43AE67" w:rsidR="00F859B5" w:rsidRPr="006D3C93" w:rsidRDefault="00F859B5" w:rsidP="00EE26D9">
            <w:pPr>
              <w:pStyle w:val="Standarduser"/>
              <w:rPr>
                <w:rFonts w:eastAsia="Calibri" w:cs="Times New Roman"/>
                <w:b/>
                <w:i/>
                <w:lang w:val="pl-PL"/>
              </w:rPr>
            </w:pPr>
            <w:r w:rsidRPr="006D3C93">
              <w:rPr>
                <w:rFonts w:eastAsia="Calibri" w:cs="Times New Roman"/>
                <w:b/>
                <w:i/>
                <w:lang w:val="pl-PL"/>
              </w:rPr>
              <w:t xml:space="preserve">               </w:t>
            </w:r>
          </w:p>
          <w:p w14:paraId="7EAF9130" w14:textId="77777777" w:rsidR="00F859B5" w:rsidRPr="006D3C93" w:rsidRDefault="00F859B5" w:rsidP="00EE26D9">
            <w:pPr>
              <w:pStyle w:val="Standarduser"/>
              <w:rPr>
                <w:rFonts w:cs="Times New Roman"/>
                <w:lang w:val="pl-PL"/>
              </w:rPr>
            </w:pPr>
            <w:r w:rsidRPr="006D3C93">
              <w:rPr>
                <w:rFonts w:eastAsia="Calibri" w:cs="Times New Roman"/>
                <w:b/>
                <w:i/>
                <w:lang w:val="pl-PL"/>
              </w:rPr>
              <w:t xml:space="preserve">  G </w:t>
            </w:r>
            <w:r w:rsidRPr="006D3C93">
              <w:rPr>
                <w:rFonts w:eastAsia="Calibri" w:cs="Times New Roman"/>
                <w:b/>
                <w:i/>
                <w:vertAlign w:val="subscript"/>
                <w:lang w:val="pl-PL"/>
              </w:rPr>
              <w:t>o</w:t>
            </w:r>
          </w:p>
        </w:tc>
      </w:tr>
      <w:tr w:rsidR="00F859B5" w:rsidRPr="006D3C93" w14:paraId="64D87789" w14:textId="77777777" w:rsidTr="00AB5898">
        <w:trPr>
          <w:trHeight w:val="159"/>
          <w:jc w:val="center"/>
        </w:trPr>
        <w:tc>
          <w:tcPr>
            <w:tcW w:w="38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A48266" w14:textId="26271C23" w:rsidR="00F859B5" w:rsidRPr="006D3C93" w:rsidRDefault="00F859B5" w:rsidP="00EE26D9">
            <w:pPr>
              <w:pStyle w:val="Standarduser"/>
              <w:spacing w:line="276" w:lineRule="auto"/>
              <w:jc w:val="center"/>
              <w:rPr>
                <w:rFonts w:eastAsia="Calibri" w:cs="Times New Roman"/>
                <w:b/>
                <w:i/>
                <w:lang w:val="pl-PL"/>
              </w:rPr>
            </w:pPr>
            <w:r w:rsidRPr="006D3C93">
              <w:rPr>
                <w:rFonts w:eastAsia="Calibri" w:cs="Times New Roman"/>
                <w:b/>
                <w:i/>
                <w:lang w:val="pl-PL"/>
              </w:rPr>
              <w:t>G=</w:t>
            </w:r>
          </w:p>
        </w:tc>
        <w:tc>
          <w:tcPr>
            <w:tcW w:w="41" w:type="dxa"/>
            <w:shd w:val="clear" w:color="auto" w:fill="FFFFFF"/>
          </w:tcPr>
          <w:p w14:paraId="492B6536" w14:textId="77777777" w:rsidR="00F859B5" w:rsidRPr="006D3C93" w:rsidRDefault="00F859B5" w:rsidP="00EE26D9">
            <w:pPr>
              <w:pStyle w:val="Standarduser"/>
              <w:rPr>
                <w:rFonts w:eastAsia="Calibri" w:cs="Times New Roman"/>
                <w:b/>
                <w:i/>
                <w:lang w:val="pl-PL"/>
              </w:rPr>
            </w:pPr>
          </w:p>
        </w:tc>
        <w:tc>
          <w:tcPr>
            <w:tcW w:w="3929" w:type="dxa"/>
            <w:gridSpan w:val="2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D6A083" w14:textId="77777777" w:rsidR="00F859B5" w:rsidRPr="006D3C93" w:rsidRDefault="00F859B5" w:rsidP="00EE26D9">
            <w:pPr>
              <w:pStyle w:val="Standarduser"/>
              <w:rPr>
                <w:rFonts w:eastAsia="Calibri" w:cs="Times New Roman"/>
                <w:b/>
                <w:i/>
                <w:lang w:val="pl-PL"/>
              </w:rPr>
            </w:pPr>
            <w:r w:rsidRPr="006D3C93">
              <w:rPr>
                <w:rFonts w:eastAsia="Calibri" w:cs="Times New Roman"/>
                <w:b/>
                <w:i/>
                <w:lang w:val="pl-PL"/>
              </w:rPr>
              <w:t>------------- x 40 pkt</w:t>
            </w:r>
          </w:p>
        </w:tc>
      </w:tr>
      <w:tr w:rsidR="00F859B5" w:rsidRPr="006D3C93" w14:paraId="29817BC1" w14:textId="77777777" w:rsidTr="00AB5898">
        <w:trPr>
          <w:trHeight w:val="237"/>
          <w:jc w:val="center"/>
        </w:trPr>
        <w:tc>
          <w:tcPr>
            <w:tcW w:w="389" w:type="dxa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6EBA94" w14:textId="77777777" w:rsidR="00F859B5" w:rsidRPr="006D3C93" w:rsidRDefault="00F859B5" w:rsidP="00EE26D9">
            <w:pPr>
              <w:pStyle w:val="Standarduser"/>
              <w:spacing w:line="276" w:lineRule="auto"/>
              <w:jc w:val="center"/>
              <w:rPr>
                <w:rFonts w:eastAsia="Calibri" w:cs="Times New Roman"/>
                <w:b/>
                <w:i/>
                <w:lang w:val="pl-PL"/>
              </w:rPr>
            </w:pPr>
          </w:p>
        </w:tc>
        <w:tc>
          <w:tcPr>
            <w:tcW w:w="41" w:type="dxa"/>
            <w:shd w:val="clear" w:color="auto" w:fill="FFFFFF"/>
          </w:tcPr>
          <w:p w14:paraId="35F8AA9D" w14:textId="77777777" w:rsidR="00F859B5" w:rsidRPr="006D3C93" w:rsidRDefault="00F859B5" w:rsidP="00EE26D9">
            <w:pPr>
              <w:pStyle w:val="Standarduser"/>
              <w:rPr>
                <w:rFonts w:eastAsia="Calibri" w:cs="Times New Roman"/>
                <w:b/>
                <w:i/>
                <w:lang w:val="pl-PL"/>
              </w:rPr>
            </w:pPr>
          </w:p>
        </w:tc>
        <w:tc>
          <w:tcPr>
            <w:tcW w:w="3929" w:type="dxa"/>
            <w:gridSpan w:val="2"/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FB623A0" w14:textId="77777777" w:rsidR="00F859B5" w:rsidRPr="006D3C93" w:rsidRDefault="00F859B5" w:rsidP="00EE26D9">
            <w:pPr>
              <w:pStyle w:val="Standarduser"/>
              <w:rPr>
                <w:rFonts w:eastAsia="Calibri" w:cs="Times New Roman"/>
                <w:b/>
                <w:i/>
                <w:lang w:val="pl-PL"/>
              </w:rPr>
            </w:pPr>
            <w:r w:rsidRPr="006D3C93">
              <w:rPr>
                <w:rFonts w:eastAsia="Calibri" w:cs="Times New Roman"/>
                <w:b/>
                <w:i/>
                <w:lang w:val="pl-PL"/>
              </w:rPr>
              <w:t xml:space="preserve">    G </w:t>
            </w:r>
            <w:r w:rsidRPr="006D3C93">
              <w:rPr>
                <w:rFonts w:eastAsia="Calibri" w:cs="Times New Roman"/>
                <w:b/>
                <w:i/>
                <w:vertAlign w:val="subscript"/>
                <w:lang w:val="pl-PL"/>
              </w:rPr>
              <w:t>max.</w:t>
            </w:r>
          </w:p>
        </w:tc>
      </w:tr>
    </w:tbl>
    <w:p w14:paraId="677571A7" w14:textId="77777777" w:rsidR="00F859B5" w:rsidRPr="006D3C93" w:rsidRDefault="00F859B5" w:rsidP="00F859B5">
      <w:pPr>
        <w:pStyle w:val="Standarduser"/>
        <w:tabs>
          <w:tab w:val="left" w:pos="360"/>
        </w:tabs>
        <w:spacing w:line="276" w:lineRule="auto"/>
        <w:ind w:firstLine="993"/>
        <w:jc w:val="both"/>
        <w:rPr>
          <w:rFonts w:eastAsia="Calibri" w:cs="Times New Roman"/>
          <w:bCs/>
          <w:lang w:val="pl-PL"/>
        </w:rPr>
      </w:pPr>
      <w:r w:rsidRPr="006D3C93">
        <w:rPr>
          <w:rFonts w:eastAsia="Calibri" w:cs="Times New Roman"/>
          <w:bCs/>
          <w:lang w:val="pl-PL"/>
        </w:rPr>
        <w:t>gdzie:</w:t>
      </w:r>
      <w:r w:rsidRPr="006D3C93">
        <w:rPr>
          <w:rFonts w:eastAsia="Calibri" w:cs="Times New Roman"/>
          <w:bCs/>
          <w:lang w:val="pl-PL"/>
        </w:rPr>
        <w:tab/>
      </w:r>
    </w:p>
    <w:p w14:paraId="1F960C01" w14:textId="77777777" w:rsidR="00F859B5" w:rsidRPr="006D3C93" w:rsidRDefault="00F859B5" w:rsidP="00F859B5">
      <w:pPr>
        <w:pStyle w:val="Standarduser"/>
        <w:tabs>
          <w:tab w:val="left" w:pos="360"/>
        </w:tabs>
        <w:spacing w:line="276" w:lineRule="auto"/>
        <w:ind w:firstLine="993"/>
        <w:jc w:val="both"/>
        <w:rPr>
          <w:rFonts w:cs="Times New Roman"/>
          <w:lang w:val="pl-PL"/>
        </w:rPr>
      </w:pPr>
      <w:r w:rsidRPr="006D3C93">
        <w:rPr>
          <w:rFonts w:eastAsia="Calibri" w:cs="Times New Roman"/>
          <w:b/>
          <w:bCs/>
          <w:lang w:val="pl-PL"/>
        </w:rPr>
        <w:t>G</w:t>
      </w:r>
      <w:r w:rsidRPr="006D3C93">
        <w:rPr>
          <w:rFonts w:eastAsia="Calibri" w:cs="Times New Roman"/>
          <w:bCs/>
          <w:lang w:val="pl-PL"/>
        </w:rPr>
        <w:t xml:space="preserve"> </w:t>
      </w:r>
      <w:r w:rsidRPr="006D3C93">
        <w:rPr>
          <w:rFonts w:eastAsia="Calibri" w:cs="Times New Roman"/>
          <w:bCs/>
          <w:lang w:val="pl-PL"/>
        </w:rPr>
        <w:tab/>
        <w:t xml:space="preserve">- </w:t>
      </w:r>
      <w:r w:rsidRPr="006D3C93">
        <w:rPr>
          <w:rFonts w:eastAsia="Calibri" w:cs="Times New Roman"/>
          <w:bCs/>
          <w:lang w:val="pl-PL"/>
        </w:rPr>
        <w:tab/>
        <w:t>wartość punktowa, którą należy wyznaczyć,</w:t>
      </w:r>
    </w:p>
    <w:p w14:paraId="5A575143" w14:textId="77777777" w:rsidR="00F859B5" w:rsidRPr="006D3C93" w:rsidRDefault="00F859B5" w:rsidP="00F859B5">
      <w:pPr>
        <w:pStyle w:val="Standarduser"/>
        <w:tabs>
          <w:tab w:val="left" w:pos="6699"/>
        </w:tabs>
        <w:spacing w:line="276" w:lineRule="auto"/>
        <w:ind w:left="2113" w:hanging="1120"/>
        <w:jc w:val="both"/>
        <w:rPr>
          <w:rFonts w:cs="Times New Roman"/>
          <w:lang w:val="pl-PL"/>
        </w:rPr>
      </w:pPr>
      <w:r w:rsidRPr="006D3C93">
        <w:rPr>
          <w:rFonts w:eastAsia="Calibri" w:cs="Times New Roman"/>
          <w:b/>
          <w:bCs/>
          <w:lang w:val="pl-PL"/>
        </w:rPr>
        <w:t xml:space="preserve">G </w:t>
      </w:r>
      <w:r w:rsidRPr="006D3C93">
        <w:rPr>
          <w:rFonts w:eastAsia="Calibri" w:cs="Times New Roman"/>
          <w:b/>
          <w:bCs/>
          <w:vertAlign w:val="subscript"/>
          <w:lang w:val="pl-PL"/>
        </w:rPr>
        <w:t>max.</w:t>
      </w:r>
      <w:r w:rsidRPr="006D3C93">
        <w:rPr>
          <w:rFonts w:eastAsia="Calibri" w:cs="Times New Roman"/>
          <w:bCs/>
          <w:lang w:val="pl-PL"/>
        </w:rPr>
        <w:t xml:space="preserve"> - </w:t>
      </w:r>
      <w:r w:rsidRPr="006D3C93">
        <w:rPr>
          <w:rFonts w:eastAsia="Calibri" w:cs="Times New Roman"/>
          <w:bCs/>
          <w:lang w:val="pl-PL"/>
        </w:rPr>
        <w:tab/>
        <w:t>najdłuższy oferowany kres gwarancji</w:t>
      </w:r>
    </w:p>
    <w:p w14:paraId="74F85094" w14:textId="0886949E" w:rsidR="00F859B5" w:rsidRPr="006D3C93" w:rsidRDefault="00F859B5" w:rsidP="00F859B5">
      <w:pPr>
        <w:pStyle w:val="Standarduser"/>
        <w:tabs>
          <w:tab w:val="left" w:pos="360"/>
        </w:tabs>
        <w:spacing w:line="276" w:lineRule="auto"/>
        <w:ind w:firstLine="993"/>
        <w:jc w:val="both"/>
        <w:rPr>
          <w:rFonts w:cs="Times New Roman"/>
          <w:lang w:val="pl-PL"/>
        </w:rPr>
      </w:pPr>
      <w:r w:rsidRPr="006D3C93">
        <w:rPr>
          <w:rFonts w:eastAsia="Calibri" w:cs="Times New Roman"/>
          <w:b/>
          <w:bCs/>
          <w:lang w:val="pl-PL"/>
        </w:rPr>
        <w:t>G</w:t>
      </w:r>
      <w:r w:rsidRPr="006D3C93">
        <w:rPr>
          <w:rFonts w:eastAsia="Calibri" w:cs="Times New Roman"/>
          <w:b/>
          <w:bCs/>
          <w:vertAlign w:val="subscript"/>
          <w:lang w:val="pl-PL"/>
        </w:rPr>
        <w:t>o</w:t>
      </w:r>
      <w:r w:rsidRPr="006D3C93">
        <w:rPr>
          <w:rFonts w:eastAsia="Calibri" w:cs="Times New Roman"/>
          <w:bCs/>
          <w:vertAlign w:val="subscript"/>
          <w:lang w:val="pl-PL"/>
        </w:rPr>
        <w:tab/>
      </w:r>
      <w:r w:rsidRPr="006D3C93">
        <w:rPr>
          <w:rFonts w:eastAsia="Calibri" w:cs="Times New Roman"/>
          <w:bCs/>
          <w:lang w:val="pl-PL"/>
        </w:rPr>
        <w:t xml:space="preserve">- </w:t>
      </w:r>
      <w:r w:rsidRPr="006D3C93">
        <w:rPr>
          <w:rFonts w:eastAsia="Calibri" w:cs="Times New Roman"/>
          <w:bCs/>
          <w:lang w:val="pl-PL"/>
        </w:rPr>
        <w:tab/>
        <w:t>okres gwarancji podany w badanej ofercie</w:t>
      </w:r>
    </w:p>
    <w:p w14:paraId="382EA05F" w14:textId="77777777" w:rsidR="00592EAA" w:rsidRPr="006D3C93" w:rsidRDefault="00592EAA" w:rsidP="00F859B5">
      <w:pPr>
        <w:pStyle w:val="Kolorowalistaakcent11"/>
        <w:tabs>
          <w:tab w:val="left" w:pos="2073"/>
        </w:tabs>
        <w:spacing w:after="0" w:line="276" w:lineRule="auto"/>
        <w:ind w:left="36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</w:p>
    <w:p w14:paraId="6622FCF4" w14:textId="723A0DC1" w:rsidR="00F859B5" w:rsidRPr="006D3C93" w:rsidRDefault="00F859B5" w:rsidP="00F859B5">
      <w:pPr>
        <w:pStyle w:val="Kolorowalistaakcent11"/>
        <w:tabs>
          <w:tab w:val="left" w:pos="2073"/>
        </w:tabs>
        <w:spacing w:after="0" w:line="276" w:lineRule="auto"/>
        <w:ind w:left="36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</w:pPr>
      <w:r w:rsidRPr="006D3C93">
        <w:rPr>
          <w:rFonts w:ascii="Times New Roman" w:eastAsia="Calibri" w:hAnsi="Times New Roman" w:cs="Times New Roman"/>
          <w:b/>
          <w:bCs/>
          <w:sz w:val="24"/>
          <w:szCs w:val="24"/>
          <w:lang w:val="pl-PL"/>
        </w:rPr>
        <w:t>Uwaga:</w:t>
      </w:r>
    </w:p>
    <w:tbl>
      <w:tblPr>
        <w:tblW w:w="8370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70"/>
      </w:tblGrid>
      <w:tr w:rsidR="00F859B5" w:rsidRPr="006D3C93" w14:paraId="6085827A" w14:textId="77777777" w:rsidTr="00EE26D9">
        <w:trPr>
          <w:trHeight w:val="652"/>
          <w:jc w:val="right"/>
        </w:trPr>
        <w:tc>
          <w:tcPr>
            <w:tcW w:w="837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4F192B" w14:textId="1B5F6A81" w:rsidR="00F859B5" w:rsidRPr="006D3C93" w:rsidRDefault="00F859B5" w:rsidP="00EE26D9">
            <w:pPr>
              <w:pStyle w:val="Standarduser"/>
              <w:spacing w:line="276" w:lineRule="auto"/>
              <w:jc w:val="both"/>
              <w:rPr>
                <w:rFonts w:cs="Times New Roman"/>
                <w:lang w:val="pl-PL"/>
              </w:rPr>
            </w:pPr>
            <w:r w:rsidRPr="006D3C93">
              <w:rPr>
                <w:rFonts w:eastAsia="Calibri" w:cs="Times New Roman"/>
                <w:lang w:val="pl-PL"/>
              </w:rPr>
              <w:t>Zamawiający określa minimalną oraz maksymalną długość okresu gwarancji jakości i rękojmi, w przedziale od 36 miesięcy do 60 miesięcy, za którą przyzna dodatkowe punkty Wykonawcom w kryterium „</w:t>
            </w:r>
            <w:r w:rsidRPr="006D3C93">
              <w:rPr>
                <w:rFonts w:cs="Times New Roman"/>
                <w:bCs/>
                <w:i/>
                <w:lang w:val="pl-PL"/>
              </w:rPr>
              <w:t>Długość okresu gwarancji i rękojmi na roboty budowlane oraz zamontowane materiały i urządzenia”</w:t>
            </w:r>
            <w:r w:rsidRPr="006D3C93">
              <w:rPr>
                <w:rFonts w:eastAsia="Calibri" w:cs="Times New Roman"/>
                <w:lang w:val="pl-PL"/>
              </w:rPr>
              <w:t xml:space="preserve">. </w:t>
            </w:r>
            <w:r w:rsidRPr="006D3C93">
              <w:rPr>
                <w:rFonts w:eastAsia="Calibri" w:cs="Times New Roman"/>
                <w:lang w:val="pl-PL"/>
              </w:rPr>
              <w:br/>
            </w:r>
            <w:r w:rsidRPr="006D3C93">
              <w:rPr>
                <w:rFonts w:eastAsia="Calibri" w:cs="Times New Roman"/>
                <w:b/>
                <w:lang w:val="pl-PL"/>
              </w:rPr>
              <w:t xml:space="preserve">W przypadku zaoferowania przez Wykonawcę długości gwarancji i rękojmi </w:t>
            </w:r>
            <w:r w:rsidRPr="006D3C93">
              <w:rPr>
                <w:rFonts w:eastAsia="Calibri" w:cs="Times New Roman"/>
                <w:b/>
                <w:lang w:val="pl-PL"/>
              </w:rPr>
              <w:lastRenderedPageBreak/>
              <w:t>krótszego niż 36 m-</w:t>
            </w:r>
            <w:proofErr w:type="spellStart"/>
            <w:r w:rsidRPr="006D3C93">
              <w:rPr>
                <w:rFonts w:eastAsia="Calibri" w:cs="Times New Roman"/>
                <w:b/>
                <w:lang w:val="pl-PL"/>
              </w:rPr>
              <w:t>cy</w:t>
            </w:r>
            <w:proofErr w:type="spellEnd"/>
            <w:r w:rsidRPr="006D3C93">
              <w:rPr>
                <w:rFonts w:eastAsia="Calibri" w:cs="Times New Roman"/>
                <w:b/>
                <w:lang w:val="pl-PL"/>
              </w:rPr>
              <w:t>, Zamawiający ofertę odrzuci</w:t>
            </w:r>
            <w:r w:rsidRPr="006D3C93">
              <w:rPr>
                <w:rFonts w:eastAsia="Calibri" w:cs="Times New Roman"/>
                <w:lang w:val="pl-PL"/>
              </w:rPr>
              <w:t xml:space="preserve">. </w:t>
            </w:r>
            <w:r w:rsidRPr="006D3C93">
              <w:rPr>
                <w:rFonts w:eastAsia="Calibri" w:cs="Times New Roman"/>
                <w:b/>
                <w:lang w:val="pl-PL"/>
              </w:rPr>
              <w:t>W przypadku, gdy Wykonawca w ogóle nie wskaże w ofercie oferowanego okresu gwarancji i rękojmi Zamawiający przyjmie, że Wykonawca nie oferuje gwarancji i rękojmi, i ofertę odrzuci.</w:t>
            </w:r>
            <w:r w:rsidRPr="006D3C93">
              <w:rPr>
                <w:rFonts w:eastAsia="Calibri" w:cs="Times New Roman"/>
                <w:lang w:val="pl-PL"/>
              </w:rPr>
              <w:t xml:space="preserve"> Wykonawca może zaproponować długość okresu gwarancji i rękojmi dłuższy niż wyznaczony maksymalny 60 miesięcy, jednak w tym przypadku Zamawiający przyjmie do obliczeń wartość 60 m-</w:t>
            </w:r>
            <w:proofErr w:type="spellStart"/>
            <w:r w:rsidRPr="006D3C93">
              <w:rPr>
                <w:rFonts w:eastAsia="Calibri" w:cs="Times New Roman"/>
                <w:lang w:val="pl-PL"/>
              </w:rPr>
              <w:t>cy</w:t>
            </w:r>
            <w:proofErr w:type="spellEnd"/>
            <w:r w:rsidRPr="006D3C93">
              <w:rPr>
                <w:rFonts w:eastAsia="Calibri" w:cs="Times New Roman"/>
                <w:lang w:val="pl-PL"/>
              </w:rPr>
              <w:t xml:space="preserve"> - najdłuższy przyjęty w kryterium oceny ofert „Długość okresu gwarancji jakości”. </w:t>
            </w:r>
            <w:r w:rsidRPr="006D3C93">
              <w:rPr>
                <w:rFonts w:eastAsia="Calibri" w:cs="Times New Roman"/>
                <w:b/>
                <w:lang w:val="pl-PL"/>
              </w:rPr>
              <w:t>Wykonawcy oferują długości okresu gwarancji i rękojmi w pełnych miesiącach (w przedziale od 36 do 60 miesięcy).</w:t>
            </w:r>
          </w:p>
        </w:tc>
      </w:tr>
    </w:tbl>
    <w:p w14:paraId="2F3A9508" w14:textId="77777777" w:rsidR="00F859B5" w:rsidRPr="006D3C93" w:rsidRDefault="00F859B5" w:rsidP="00853317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</w:p>
    <w:p w14:paraId="70EE1036" w14:textId="1823078D" w:rsidR="00570131" w:rsidRPr="006D3C93" w:rsidRDefault="00C91AA2" w:rsidP="00C91AA2">
      <w:pPr>
        <w:pStyle w:val="Akapitzlist"/>
        <w:numPr>
          <w:ilvl w:val="0"/>
          <w:numId w:val="15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D3C93">
        <w:rPr>
          <w:rFonts w:ascii="Times New Roman" w:hAnsi="Times New Roman" w:cs="Times New Roman"/>
          <w:b/>
          <w:bCs/>
          <w:sz w:val="24"/>
          <w:szCs w:val="24"/>
        </w:rPr>
        <w:t>Termin związania z ofertą: 30 dni.</w:t>
      </w:r>
    </w:p>
    <w:p w14:paraId="6C2E7A76" w14:textId="77777777" w:rsidR="00C91AA2" w:rsidRPr="006D3C93" w:rsidRDefault="00C91AA2" w:rsidP="00C91AA2">
      <w:pPr>
        <w:pStyle w:val="Akapitzlist"/>
        <w:ind w:left="1440"/>
        <w:rPr>
          <w:rFonts w:ascii="Times New Roman" w:hAnsi="Times New Roman" w:cs="Times New Roman"/>
          <w:sz w:val="24"/>
          <w:szCs w:val="24"/>
        </w:rPr>
      </w:pPr>
    </w:p>
    <w:p w14:paraId="6E39C935" w14:textId="194D0113" w:rsidR="00570131" w:rsidRPr="006D3C93" w:rsidRDefault="00570131" w:rsidP="00570131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6D3C93">
        <w:rPr>
          <w:rFonts w:ascii="Times New Roman" w:hAnsi="Times New Roman" w:cs="Times New Roman"/>
          <w:b/>
          <w:bCs/>
          <w:sz w:val="24"/>
          <w:szCs w:val="24"/>
        </w:rPr>
        <w:t xml:space="preserve"> TERMIN SKŁADANIA OFERT</w:t>
      </w:r>
    </w:p>
    <w:p w14:paraId="3A2F0314" w14:textId="2548681B" w:rsidR="00570131" w:rsidRPr="006D3C93" w:rsidRDefault="00570131" w:rsidP="00570131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3C93">
        <w:rPr>
          <w:rFonts w:ascii="Times New Roman" w:hAnsi="Times New Roman" w:cs="Times New Roman"/>
          <w:sz w:val="24"/>
          <w:szCs w:val="24"/>
        </w:rPr>
        <w:t xml:space="preserve">Ofertę (załącznik nr </w:t>
      </w:r>
      <w:r w:rsidR="004B3FFC" w:rsidRPr="006D3C93">
        <w:rPr>
          <w:rFonts w:ascii="Times New Roman" w:hAnsi="Times New Roman" w:cs="Times New Roman"/>
          <w:sz w:val="24"/>
          <w:szCs w:val="24"/>
        </w:rPr>
        <w:t>2</w:t>
      </w:r>
      <w:r w:rsidRPr="006D3C93">
        <w:rPr>
          <w:rFonts w:ascii="Times New Roman" w:hAnsi="Times New Roman" w:cs="Times New Roman"/>
          <w:sz w:val="24"/>
          <w:szCs w:val="24"/>
        </w:rPr>
        <w:t xml:space="preserve"> do ogłoszenia)</w:t>
      </w:r>
      <w:r w:rsidR="00A74975" w:rsidRPr="00A74975">
        <w:t xml:space="preserve"> </w:t>
      </w:r>
      <w:r w:rsidR="00A74975" w:rsidRPr="00A74975">
        <w:rPr>
          <w:rFonts w:ascii="Times New Roman" w:hAnsi="Times New Roman" w:cs="Times New Roman"/>
        </w:rPr>
        <w:t>wraz z załącznikami, tj. załącznik</w:t>
      </w:r>
      <w:r w:rsidR="00B97D88">
        <w:rPr>
          <w:rFonts w:ascii="Times New Roman" w:hAnsi="Times New Roman" w:cs="Times New Roman"/>
        </w:rPr>
        <w:t>iem</w:t>
      </w:r>
      <w:r w:rsidR="00A74975" w:rsidRPr="00A74975">
        <w:rPr>
          <w:rFonts w:ascii="Times New Roman" w:hAnsi="Times New Roman" w:cs="Times New Roman"/>
        </w:rPr>
        <w:t xml:space="preserve"> </w:t>
      </w:r>
      <w:r w:rsidR="00B97D88">
        <w:rPr>
          <w:rFonts w:ascii="Times New Roman" w:hAnsi="Times New Roman" w:cs="Times New Roman"/>
        </w:rPr>
        <w:t>n</w:t>
      </w:r>
      <w:r w:rsidR="00A74975" w:rsidRPr="00A74975">
        <w:rPr>
          <w:rFonts w:ascii="Times New Roman" w:hAnsi="Times New Roman" w:cs="Times New Roman"/>
        </w:rPr>
        <w:t xml:space="preserve">r </w:t>
      </w:r>
      <w:r w:rsidR="00A74975">
        <w:rPr>
          <w:rFonts w:ascii="Times New Roman" w:hAnsi="Times New Roman" w:cs="Times New Roman"/>
        </w:rPr>
        <w:t>3</w:t>
      </w:r>
      <w:r w:rsidR="00B97D88">
        <w:rPr>
          <w:rFonts w:ascii="Times New Roman" w:hAnsi="Times New Roman" w:cs="Times New Roman"/>
        </w:rPr>
        <w:t xml:space="preserve"> i załącznikiem nr 5</w:t>
      </w:r>
      <w:r w:rsidR="00A74975">
        <w:rPr>
          <w:rFonts w:ascii="Times New Roman" w:hAnsi="Times New Roman" w:cs="Times New Roman"/>
        </w:rPr>
        <w:t xml:space="preserve"> </w:t>
      </w:r>
      <w:r w:rsidR="00A74975" w:rsidRPr="00A74975">
        <w:rPr>
          <w:rFonts w:ascii="Times New Roman" w:hAnsi="Times New Roman" w:cs="Times New Roman"/>
        </w:rPr>
        <w:t xml:space="preserve">do ogłoszenia, </w:t>
      </w:r>
      <w:r w:rsidRPr="00A74975">
        <w:rPr>
          <w:rFonts w:ascii="Times New Roman" w:hAnsi="Times New Roman" w:cs="Times New Roman"/>
          <w:sz w:val="24"/>
          <w:szCs w:val="24"/>
        </w:rPr>
        <w:t xml:space="preserve"> </w:t>
      </w:r>
      <w:r w:rsidRPr="006D3C93">
        <w:rPr>
          <w:rFonts w:ascii="Times New Roman" w:hAnsi="Times New Roman" w:cs="Times New Roman"/>
          <w:sz w:val="24"/>
          <w:szCs w:val="24"/>
        </w:rPr>
        <w:t xml:space="preserve">proszę składać w formie pisemnej </w:t>
      </w:r>
      <w:r w:rsidR="007229A7" w:rsidRPr="006D3C93">
        <w:rPr>
          <w:rFonts w:ascii="Times New Roman" w:hAnsi="Times New Roman" w:cs="Times New Roman"/>
          <w:sz w:val="24"/>
          <w:szCs w:val="24"/>
        </w:rPr>
        <w:br/>
      </w:r>
      <w:r w:rsidRPr="006D3C93">
        <w:rPr>
          <w:rFonts w:ascii="Times New Roman" w:hAnsi="Times New Roman" w:cs="Times New Roman"/>
          <w:sz w:val="24"/>
          <w:szCs w:val="24"/>
        </w:rPr>
        <w:t xml:space="preserve">w siedzibie Zamawiającego tj. Urząd Gminy Dmosin, Dmosin 9, 95-061 Dmosin, do dnia </w:t>
      </w:r>
      <w:r w:rsidR="00E228C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</w:t>
      </w:r>
      <w:r w:rsidR="007C0D6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 w:rsidR="00E228C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.07.2025</w:t>
      </w:r>
      <w:r w:rsidRPr="006D3C9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6D3C93">
        <w:rPr>
          <w:rFonts w:ascii="Times New Roman" w:hAnsi="Times New Roman" w:cs="Times New Roman"/>
          <w:b/>
          <w:bCs/>
          <w:sz w:val="24"/>
          <w:szCs w:val="24"/>
        </w:rPr>
        <w:t>r.</w:t>
      </w:r>
      <w:r w:rsidRPr="006D3C93">
        <w:rPr>
          <w:rFonts w:ascii="Times New Roman" w:hAnsi="Times New Roman" w:cs="Times New Roman"/>
          <w:sz w:val="24"/>
          <w:szCs w:val="24"/>
        </w:rPr>
        <w:t xml:space="preserve">, lub pocztą elektroniczną na adres </w:t>
      </w:r>
      <w:hyperlink r:id="rId9" w:history="1">
        <w:r w:rsidR="00B43D87" w:rsidRPr="007E7AFC">
          <w:rPr>
            <w:rStyle w:val="Hipercze"/>
            <w:rFonts w:ascii="Times New Roman" w:hAnsi="Times New Roman" w:cs="Times New Roman"/>
            <w:sz w:val="24"/>
            <w:szCs w:val="24"/>
          </w:rPr>
          <w:t>rozwojlokalny@dmosin.pl</w:t>
        </w:r>
      </w:hyperlink>
      <w:r w:rsidR="007229A7" w:rsidRPr="006D3C93">
        <w:rPr>
          <w:rFonts w:ascii="Times New Roman" w:hAnsi="Times New Roman" w:cs="Times New Roman"/>
          <w:b/>
          <w:bCs/>
          <w:sz w:val="24"/>
          <w:szCs w:val="24"/>
        </w:rPr>
        <w:t xml:space="preserve"> do godziny 10:00</w:t>
      </w:r>
    </w:p>
    <w:p w14:paraId="6EA2DBE3" w14:textId="0B2A4CAA" w:rsidR="00570131" w:rsidRPr="006D3C93" w:rsidRDefault="00570131" w:rsidP="00570131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3C93">
        <w:rPr>
          <w:rFonts w:ascii="Times New Roman" w:hAnsi="Times New Roman" w:cs="Times New Roman"/>
          <w:sz w:val="24"/>
          <w:szCs w:val="24"/>
        </w:rPr>
        <w:t>Oferta musi być podpisana przez osobę lub osoby uprawnione do występowania w obrocie prawnym w imieniu Wykonawcy, przy czym podpis lub podpisy muszą być czytelne lub opisane pieczątkami imiennymi. W przypadku składania oferty w formie elektronicznej na adres e-mail wymagane jest złożenie p</w:t>
      </w:r>
      <w:r w:rsidR="00AF380B" w:rsidRPr="006D3C93">
        <w:rPr>
          <w:rFonts w:ascii="Times New Roman" w:hAnsi="Times New Roman" w:cs="Times New Roman"/>
          <w:sz w:val="24"/>
          <w:szCs w:val="24"/>
        </w:rPr>
        <w:t>odpisanej i zeskanowanej oferty, dopuszcza się również podpisanie oferty elektronicznie.</w:t>
      </w:r>
    </w:p>
    <w:p w14:paraId="0ED4E433" w14:textId="23E8D431" w:rsidR="00570131" w:rsidRPr="006D3C93" w:rsidRDefault="00570131" w:rsidP="00570131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3C93">
        <w:rPr>
          <w:rFonts w:ascii="Times New Roman" w:hAnsi="Times New Roman" w:cs="Times New Roman"/>
          <w:sz w:val="24"/>
          <w:szCs w:val="24"/>
        </w:rPr>
        <w:t xml:space="preserve">O terminowości oferty decyduje data wpływu do </w:t>
      </w:r>
      <w:r w:rsidR="0071001E" w:rsidRPr="006D3C93">
        <w:rPr>
          <w:rFonts w:ascii="Times New Roman" w:hAnsi="Times New Roman" w:cs="Times New Roman"/>
          <w:sz w:val="24"/>
          <w:szCs w:val="24"/>
        </w:rPr>
        <w:t>Z</w:t>
      </w:r>
      <w:r w:rsidRPr="006D3C93">
        <w:rPr>
          <w:rFonts w:ascii="Times New Roman" w:hAnsi="Times New Roman" w:cs="Times New Roman"/>
          <w:sz w:val="24"/>
          <w:szCs w:val="24"/>
        </w:rPr>
        <w:t>mawiającego. Oferty, które wpłyną po ww. terminie nie będą brane pod uwagę. Rozpatrzenie ofert nastąpi niez</w:t>
      </w:r>
      <w:r w:rsidR="00680417" w:rsidRPr="006D3C93">
        <w:rPr>
          <w:rFonts w:ascii="Times New Roman" w:hAnsi="Times New Roman" w:cs="Times New Roman"/>
          <w:sz w:val="24"/>
          <w:szCs w:val="24"/>
        </w:rPr>
        <w:t>włocznie, po przeanalizowaniu treści ofert.</w:t>
      </w:r>
    </w:p>
    <w:p w14:paraId="6F66984E" w14:textId="1675E036" w:rsidR="00680417" w:rsidRPr="006D3C93" w:rsidRDefault="00680417" w:rsidP="00680417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3C93">
        <w:rPr>
          <w:rFonts w:ascii="Times New Roman" w:hAnsi="Times New Roman" w:cs="Times New Roman"/>
          <w:sz w:val="24"/>
          <w:szCs w:val="24"/>
        </w:rPr>
        <w:t xml:space="preserve">W sprawach nieuregulowanych w niniejszym zapytaniu </w:t>
      </w:r>
      <w:r w:rsidR="00201F17" w:rsidRPr="006D3C93">
        <w:rPr>
          <w:rFonts w:ascii="Times New Roman" w:hAnsi="Times New Roman" w:cs="Times New Roman"/>
          <w:sz w:val="24"/>
          <w:szCs w:val="24"/>
        </w:rPr>
        <w:t>mają</w:t>
      </w:r>
      <w:r w:rsidRPr="006D3C93">
        <w:rPr>
          <w:rFonts w:ascii="Times New Roman" w:hAnsi="Times New Roman" w:cs="Times New Roman"/>
          <w:sz w:val="24"/>
          <w:szCs w:val="24"/>
        </w:rPr>
        <w:t xml:space="preserve"> zastosowanie odpowiednio przepisy Kodeksu Cywilnego. </w:t>
      </w:r>
    </w:p>
    <w:p w14:paraId="1864E090" w14:textId="08ED3FD3" w:rsidR="003415FC" w:rsidRDefault="003415FC" w:rsidP="00680417">
      <w:pPr>
        <w:pStyle w:val="Akapitzlist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3C93">
        <w:rPr>
          <w:rFonts w:ascii="Times New Roman" w:hAnsi="Times New Roman" w:cs="Times New Roman"/>
          <w:sz w:val="24"/>
          <w:szCs w:val="24"/>
        </w:rPr>
        <w:t>Osoby upoważnione do kontakt</w:t>
      </w:r>
      <w:r w:rsidR="00507231" w:rsidRPr="006D3C93">
        <w:rPr>
          <w:rFonts w:ascii="Times New Roman" w:hAnsi="Times New Roman" w:cs="Times New Roman"/>
          <w:sz w:val="24"/>
          <w:szCs w:val="24"/>
        </w:rPr>
        <w:t>u</w:t>
      </w:r>
      <w:r w:rsidRPr="006D3C93">
        <w:rPr>
          <w:rFonts w:ascii="Times New Roman" w:hAnsi="Times New Roman" w:cs="Times New Roman"/>
          <w:sz w:val="24"/>
          <w:szCs w:val="24"/>
        </w:rPr>
        <w:t xml:space="preserve"> z Wykonawcami: </w:t>
      </w:r>
      <w:r w:rsidR="00E228CD">
        <w:rPr>
          <w:rFonts w:ascii="Times New Roman" w:hAnsi="Times New Roman" w:cs="Times New Roman"/>
          <w:sz w:val="24"/>
          <w:szCs w:val="24"/>
        </w:rPr>
        <w:t xml:space="preserve">Katarzyna Piórkowska, </w:t>
      </w:r>
      <w:r w:rsidRPr="006D3C93">
        <w:rPr>
          <w:rFonts w:ascii="Times New Roman" w:hAnsi="Times New Roman" w:cs="Times New Roman"/>
          <w:sz w:val="24"/>
          <w:szCs w:val="24"/>
        </w:rPr>
        <w:br/>
        <w:t>tel. 46 874 73 77 wew. 24</w:t>
      </w:r>
    </w:p>
    <w:p w14:paraId="626C4986" w14:textId="77777777" w:rsidR="00E228CD" w:rsidRDefault="00E228CD" w:rsidP="00E228C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061CF93" w14:textId="0152C307" w:rsidR="00E228CD" w:rsidRPr="00E228CD" w:rsidRDefault="00E228CD" w:rsidP="00E228CD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228C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                                                      /-/ Katarzyna Piórkowska</w:t>
      </w:r>
    </w:p>
    <w:p w14:paraId="1516AEE8" w14:textId="653AC432" w:rsidR="00E228CD" w:rsidRPr="00E228CD" w:rsidRDefault="00E228CD" w:rsidP="00E228CD">
      <w:pPr>
        <w:spacing w:after="0"/>
        <w:jc w:val="both"/>
        <w:rPr>
          <w:rFonts w:ascii="Times New Roman" w:hAnsi="Times New Roman" w:cs="Times New Roman"/>
          <w:b/>
          <w:bCs/>
          <w:i/>
          <w:iCs/>
        </w:rPr>
      </w:pPr>
      <w:r w:rsidRPr="00E228CD">
        <w:rPr>
          <w:rFonts w:ascii="Times New Roman" w:hAnsi="Times New Roman" w:cs="Times New Roman"/>
          <w:b/>
          <w:bCs/>
          <w:i/>
          <w:iCs/>
        </w:rPr>
        <w:t xml:space="preserve">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i/>
          <w:iCs/>
        </w:rPr>
        <w:t xml:space="preserve">         </w:t>
      </w:r>
      <w:r w:rsidRPr="00E228CD">
        <w:rPr>
          <w:rFonts w:ascii="Times New Roman" w:hAnsi="Times New Roman" w:cs="Times New Roman"/>
          <w:b/>
          <w:bCs/>
          <w:i/>
          <w:iCs/>
        </w:rPr>
        <w:t xml:space="preserve"> Inspektor ds. Rozwoju Lokalnego </w:t>
      </w:r>
    </w:p>
    <w:p w14:paraId="7E857BC0" w14:textId="17E5AD9C" w:rsidR="00E228CD" w:rsidRPr="00E228CD" w:rsidRDefault="00E228CD" w:rsidP="00E228CD">
      <w:pPr>
        <w:spacing w:after="0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228CD">
        <w:rPr>
          <w:rFonts w:ascii="Times New Roman" w:hAnsi="Times New Roman" w:cs="Times New Roman"/>
          <w:b/>
          <w:bCs/>
          <w:i/>
          <w:iCs/>
        </w:rPr>
        <w:t xml:space="preserve">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i/>
          <w:iCs/>
        </w:rPr>
        <w:t xml:space="preserve">         </w:t>
      </w:r>
      <w:r w:rsidRPr="00E228CD">
        <w:rPr>
          <w:rFonts w:ascii="Times New Roman" w:hAnsi="Times New Roman" w:cs="Times New Roman"/>
          <w:b/>
          <w:bCs/>
          <w:i/>
          <w:iCs/>
        </w:rPr>
        <w:t xml:space="preserve"> i Gospodarki Komunalnej</w:t>
      </w:r>
      <w:r w:rsidRPr="00E228CD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</w:p>
    <w:p w14:paraId="40BBAEEE" w14:textId="70467CD0" w:rsidR="00680417" w:rsidRPr="00E228CD" w:rsidRDefault="00680417" w:rsidP="00680417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E228CD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 xml:space="preserve"> Załączniki:</w:t>
      </w:r>
    </w:p>
    <w:p w14:paraId="5B2F36A4" w14:textId="17AD4D67" w:rsidR="00680417" w:rsidRPr="006D3C93" w:rsidRDefault="00CE5E68" w:rsidP="00680417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Dokumentacja techniczna </w:t>
      </w:r>
      <w:r w:rsidR="00A244FC">
        <w:rPr>
          <w:rFonts w:ascii="Times New Roman" w:hAnsi="Times New Roman" w:cs="Times New Roman"/>
          <w:sz w:val="24"/>
          <w:szCs w:val="24"/>
        </w:rPr>
        <w:t xml:space="preserve">+ przedmiary </w:t>
      </w:r>
      <w:r w:rsidR="00532785" w:rsidRPr="006D3C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załącznik Nr </w:t>
      </w:r>
      <w:r w:rsidR="00532785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</w:p>
    <w:p w14:paraId="0FA7AF22" w14:textId="7947941E" w:rsidR="00680417" w:rsidRPr="006D3C93" w:rsidRDefault="00680417" w:rsidP="00680417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3C93">
        <w:rPr>
          <w:rFonts w:ascii="Times New Roman" w:eastAsia="Times New Roman" w:hAnsi="Times New Roman" w:cs="Times New Roman"/>
          <w:sz w:val="24"/>
          <w:szCs w:val="24"/>
          <w:lang w:eastAsia="pl-PL"/>
        </w:rPr>
        <w:t>Wzór oferty</w:t>
      </w:r>
      <w:bookmarkStart w:id="2" w:name="_Hlk203384284"/>
      <w:r w:rsidRPr="006D3C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załącznik Nr </w:t>
      </w:r>
      <w:r w:rsidR="004B3FFC" w:rsidRPr="006D3C93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bookmarkEnd w:id="2"/>
    </w:p>
    <w:p w14:paraId="0F205930" w14:textId="7AE34D88" w:rsidR="00680417" w:rsidRPr="006D3C93" w:rsidRDefault="00680417" w:rsidP="00680417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3C93">
        <w:rPr>
          <w:rFonts w:ascii="Times New Roman" w:hAnsi="Times New Roman" w:cs="Times New Roman"/>
          <w:sz w:val="24"/>
          <w:szCs w:val="24"/>
        </w:rPr>
        <w:t>Oświadczenie o niepodleganiu wykluczeniu z postępowania</w:t>
      </w:r>
      <w:r w:rsidR="004B3FFC" w:rsidRPr="006D3C93">
        <w:rPr>
          <w:rFonts w:ascii="Times New Roman" w:hAnsi="Times New Roman" w:cs="Times New Roman"/>
          <w:sz w:val="24"/>
          <w:szCs w:val="24"/>
        </w:rPr>
        <w:t>- z</w:t>
      </w:r>
      <w:r w:rsidR="00F879A6" w:rsidRPr="006D3C93">
        <w:rPr>
          <w:rFonts w:ascii="Times New Roman" w:hAnsi="Times New Roman" w:cs="Times New Roman"/>
          <w:sz w:val="24"/>
          <w:szCs w:val="24"/>
        </w:rPr>
        <w:t>a</w:t>
      </w:r>
      <w:r w:rsidR="004B3FFC" w:rsidRPr="006D3C93">
        <w:rPr>
          <w:rFonts w:ascii="Times New Roman" w:hAnsi="Times New Roman" w:cs="Times New Roman"/>
          <w:sz w:val="24"/>
          <w:szCs w:val="24"/>
        </w:rPr>
        <w:t>łącznik Nr 3</w:t>
      </w:r>
    </w:p>
    <w:p w14:paraId="7D225F2D" w14:textId="2C08CE8F" w:rsidR="00F879A6" w:rsidRPr="006D3C93" w:rsidRDefault="00F879A6" w:rsidP="00680417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3C93">
        <w:rPr>
          <w:rFonts w:ascii="Times New Roman" w:hAnsi="Times New Roman" w:cs="Times New Roman"/>
          <w:sz w:val="24"/>
          <w:szCs w:val="24"/>
        </w:rPr>
        <w:t>Projekt umowy - załącznik Nr 4</w:t>
      </w:r>
    </w:p>
    <w:p w14:paraId="3FADA5E5" w14:textId="53E2D1AB" w:rsidR="00680417" w:rsidRPr="006D3C93" w:rsidRDefault="003B4DC7" w:rsidP="00680417">
      <w:pPr>
        <w:pStyle w:val="Akapitzlist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D3C93">
        <w:rPr>
          <w:rFonts w:ascii="Times New Roman" w:hAnsi="Times New Roman" w:cs="Times New Roman"/>
          <w:sz w:val="24"/>
          <w:szCs w:val="24"/>
        </w:rPr>
        <w:t xml:space="preserve">Klauzula informacyjna </w:t>
      </w:r>
      <w:r w:rsidR="00680417" w:rsidRPr="006D3C93">
        <w:rPr>
          <w:rFonts w:ascii="Times New Roman" w:hAnsi="Times New Roman" w:cs="Times New Roman"/>
          <w:sz w:val="24"/>
          <w:szCs w:val="24"/>
        </w:rPr>
        <w:t>RODO</w:t>
      </w:r>
      <w:r w:rsidR="009C35DB" w:rsidRPr="006D3C93">
        <w:rPr>
          <w:rFonts w:ascii="Times New Roman" w:hAnsi="Times New Roman" w:cs="Times New Roman"/>
          <w:sz w:val="24"/>
          <w:szCs w:val="24"/>
        </w:rPr>
        <w:t xml:space="preserve"> – załącznik Nr 5</w:t>
      </w:r>
      <w:r w:rsidR="00680417" w:rsidRPr="006D3C93">
        <w:rPr>
          <w:rFonts w:ascii="Times New Roman" w:hAnsi="Times New Roman" w:cs="Times New Roman"/>
          <w:sz w:val="24"/>
          <w:szCs w:val="24"/>
        </w:rPr>
        <w:t>.</w:t>
      </w:r>
    </w:p>
    <w:p w14:paraId="743F2459" w14:textId="77777777" w:rsidR="003415FC" w:rsidRPr="006D3C93" w:rsidRDefault="003415FC" w:rsidP="007F11B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9F9CCB3" w14:textId="0D067893" w:rsidR="007F11B6" w:rsidRPr="006D3C93" w:rsidRDefault="007F11B6" w:rsidP="007F11B6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3C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Dmosin, dnia </w:t>
      </w:r>
      <w:r w:rsidR="00E228CD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7C0D60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E228CD">
        <w:rPr>
          <w:rFonts w:ascii="Times New Roman" w:hAnsi="Times New Roman" w:cs="Times New Roman"/>
          <w:color w:val="000000" w:themeColor="text1"/>
          <w:sz w:val="24"/>
          <w:szCs w:val="24"/>
        </w:rPr>
        <w:t>.07.2025</w:t>
      </w:r>
      <w:r w:rsidR="00930D3A" w:rsidRPr="006D3C9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r.</w:t>
      </w:r>
    </w:p>
    <w:p w14:paraId="4A4E12CA" w14:textId="77777777" w:rsidR="003415FC" w:rsidRPr="006D3C93" w:rsidRDefault="003415FC" w:rsidP="007F11B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415FC" w:rsidRPr="006D3C93" w:rsidSect="007855D8">
      <w:headerReference w:type="default" r:id="rId10"/>
      <w:footerReference w:type="default" r:id="rId11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EE4C8" w14:textId="77777777" w:rsidR="002839CB" w:rsidRDefault="002839CB" w:rsidP="00AC2B85">
      <w:pPr>
        <w:spacing w:after="0" w:line="240" w:lineRule="auto"/>
      </w:pPr>
      <w:r>
        <w:separator/>
      </w:r>
    </w:p>
  </w:endnote>
  <w:endnote w:type="continuationSeparator" w:id="0">
    <w:p w14:paraId="465C62E5" w14:textId="77777777" w:rsidR="002839CB" w:rsidRDefault="002839CB" w:rsidP="00AC2B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G Mincho Light J">
    <w:altName w:val="Times New Roman"/>
    <w:charset w:val="00"/>
    <w:family w:val="auto"/>
    <w:pitch w:val="variable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7058634"/>
      <w:docPartObj>
        <w:docPartGallery w:val="Page Numbers (Bottom of Page)"/>
        <w:docPartUnique/>
      </w:docPartObj>
    </w:sdtPr>
    <w:sdtContent>
      <w:p w14:paraId="31683066" w14:textId="5B968C97" w:rsidR="00AC2B85" w:rsidRDefault="00AC2B8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1458">
          <w:rPr>
            <w:noProof/>
          </w:rPr>
          <w:t>1</w:t>
        </w:r>
        <w:r>
          <w:fldChar w:fldCharType="end"/>
        </w:r>
      </w:p>
    </w:sdtContent>
  </w:sdt>
  <w:p w14:paraId="3470F3AC" w14:textId="77777777" w:rsidR="00AC2B85" w:rsidRDefault="00AC2B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8FC36B" w14:textId="77777777" w:rsidR="002839CB" w:rsidRDefault="002839CB" w:rsidP="00AC2B85">
      <w:pPr>
        <w:spacing w:after="0" w:line="240" w:lineRule="auto"/>
      </w:pPr>
      <w:r>
        <w:separator/>
      </w:r>
    </w:p>
  </w:footnote>
  <w:footnote w:type="continuationSeparator" w:id="0">
    <w:p w14:paraId="554B12CB" w14:textId="77777777" w:rsidR="002839CB" w:rsidRDefault="002839CB" w:rsidP="00AC2B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BBC32" w14:textId="1718FC9D" w:rsidR="004968CB" w:rsidRPr="004968CB" w:rsidRDefault="004968CB" w:rsidP="009B51F6">
    <w:pPr>
      <w:pStyle w:val="Nagwek"/>
      <w:tabs>
        <w:tab w:val="clear" w:pos="4536"/>
        <w:tab w:val="clear" w:pos="9072"/>
        <w:tab w:val="left" w:pos="6615"/>
      </w:tabs>
      <w:rPr>
        <w:b/>
        <w:bCs/>
        <w:color w:val="1F3864" w:themeColor="accent1" w:themeShade="80"/>
        <w:sz w:val="18"/>
        <w:szCs w:val="18"/>
      </w:rPr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95E18"/>
    <w:multiLevelType w:val="hybridMultilevel"/>
    <w:tmpl w:val="847AAB04"/>
    <w:lvl w:ilvl="0" w:tplc="E4FC379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232AD0"/>
    <w:multiLevelType w:val="hybridMultilevel"/>
    <w:tmpl w:val="28C0DB40"/>
    <w:lvl w:ilvl="0" w:tplc="7D84AFC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A782E"/>
    <w:multiLevelType w:val="hybridMultilevel"/>
    <w:tmpl w:val="A302052C"/>
    <w:lvl w:ilvl="0" w:tplc="297AB2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1A4CC7"/>
    <w:multiLevelType w:val="hybridMultilevel"/>
    <w:tmpl w:val="68DE84FE"/>
    <w:lvl w:ilvl="0" w:tplc="65783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7B7D82"/>
    <w:multiLevelType w:val="hybridMultilevel"/>
    <w:tmpl w:val="2954FF44"/>
    <w:lvl w:ilvl="0" w:tplc="6582A60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5184F"/>
    <w:multiLevelType w:val="hybridMultilevel"/>
    <w:tmpl w:val="67A220A8"/>
    <w:lvl w:ilvl="0" w:tplc="61D482F4">
      <w:start w:val="1"/>
      <w:numFmt w:val="decimal"/>
      <w:lvlText w:val="%1)"/>
      <w:lvlJc w:val="left"/>
      <w:pPr>
        <w:ind w:left="108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2D05D2"/>
    <w:multiLevelType w:val="hybridMultilevel"/>
    <w:tmpl w:val="3490D810"/>
    <w:lvl w:ilvl="0" w:tplc="2640F0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6525675"/>
    <w:multiLevelType w:val="hybridMultilevel"/>
    <w:tmpl w:val="762280DE"/>
    <w:lvl w:ilvl="0" w:tplc="5CE099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8AE6530"/>
    <w:multiLevelType w:val="hybridMultilevel"/>
    <w:tmpl w:val="4414416C"/>
    <w:lvl w:ilvl="0" w:tplc="55949EC6">
      <w:start w:val="1"/>
      <w:numFmt w:val="decimal"/>
      <w:lvlText w:val="%1)"/>
      <w:lvlJc w:val="left"/>
      <w:pPr>
        <w:ind w:left="180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3310EFC"/>
    <w:multiLevelType w:val="hybridMultilevel"/>
    <w:tmpl w:val="8EF0F296"/>
    <w:lvl w:ilvl="0" w:tplc="AD32F8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40C0A"/>
    <w:multiLevelType w:val="hybridMultilevel"/>
    <w:tmpl w:val="46663576"/>
    <w:lvl w:ilvl="0" w:tplc="33E6618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B822A7F"/>
    <w:multiLevelType w:val="hybridMultilevel"/>
    <w:tmpl w:val="713449F8"/>
    <w:lvl w:ilvl="0" w:tplc="96D01D1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D7E4B30"/>
    <w:multiLevelType w:val="hybridMultilevel"/>
    <w:tmpl w:val="3E48AF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326489"/>
    <w:multiLevelType w:val="hybridMultilevel"/>
    <w:tmpl w:val="D73EE2DA"/>
    <w:lvl w:ilvl="0" w:tplc="BEECE146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9B0810"/>
    <w:multiLevelType w:val="hybridMultilevel"/>
    <w:tmpl w:val="79BA5B9C"/>
    <w:lvl w:ilvl="0" w:tplc="DB18CC3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F8134A8"/>
    <w:multiLevelType w:val="hybridMultilevel"/>
    <w:tmpl w:val="5412B004"/>
    <w:lvl w:ilvl="0" w:tplc="D584D3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5AA085C"/>
    <w:multiLevelType w:val="multilevel"/>
    <w:tmpl w:val="8C344886"/>
    <w:styleLink w:val="WWNum39"/>
    <w:lvl w:ilvl="0">
      <w:start w:val="17"/>
      <w:numFmt w:val="decimal"/>
      <w:lvlText w:val="%1"/>
      <w:lvlJc w:val="left"/>
      <w:pPr>
        <w:ind w:left="444" w:hanging="444"/>
      </w:pPr>
    </w:lvl>
    <w:lvl w:ilvl="1">
      <w:start w:val="1"/>
      <w:numFmt w:val="decimal"/>
      <w:lvlText w:val="%1.%2"/>
      <w:lvlJc w:val="left"/>
      <w:pPr>
        <w:ind w:left="869" w:hanging="444"/>
      </w:pPr>
      <w:rPr>
        <w:b/>
        <w:bCs/>
      </w:rPr>
    </w:lvl>
    <w:lvl w:ilvl="2">
      <w:start w:val="1"/>
      <w:numFmt w:val="decimal"/>
      <w:lvlText w:val="%1.%2.%3"/>
      <w:lvlJc w:val="left"/>
      <w:pPr>
        <w:ind w:left="1570" w:hanging="720"/>
      </w:pPr>
    </w:lvl>
    <w:lvl w:ilvl="3">
      <w:start w:val="1"/>
      <w:numFmt w:val="decimal"/>
      <w:lvlText w:val="%1.%2.%3.%4"/>
      <w:lvlJc w:val="left"/>
      <w:pPr>
        <w:ind w:left="2355" w:hanging="1080"/>
      </w:pPr>
    </w:lvl>
    <w:lvl w:ilvl="4">
      <w:start w:val="1"/>
      <w:numFmt w:val="decimal"/>
      <w:lvlText w:val="%1.%2.%3.%4.%5"/>
      <w:lvlJc w:val="left"/>
      <w:pPr>
        <w:ind w:left="2780" w:hanging="1080"/>
      </w:pPr>
    </w:lvl>
    <w:lvl w:ilvl="5">
      <w:start w:val="1"/>
      <w:numFmt w:val="decimal"/>
      <w:lvlText w:val="%1.%2.%3.%4.%5.%6"/>
      <w:lvlJc w:val="left"/>
      <w:pPr>
        <w:ind w:left="3565" w:hanging="1440"/>
      </w:pPr>
    </w:lvl>
    <w:lvl w:ilvl="6">
      <w:start w:val="1"/>
      <w:numFmt w:val="decimal"/>
      <w:lvlText w:val="%1.%2.%3.%4.%5.%6.%7"/>
      <w:lvlJc w:val="left"/>
      <w:pPr>
        <w:ind w:left="3990" w:hanging="1440"/>
      </w:pPr>
    </w:lvl>
    <w:lvl w:ilvl="7">
      <w:start w:val="1"/>
      <w:numFmt w:val="decimal"/>
      <w:lvlText w:val="%1.%2.%3.%4.%5.%6.%7.%8"/>
      <w:lvlJc w:val="left"/>
      <w:pPr>
        <w:ind w:left="4775" w:hanging="1800"/>
      </w:pPr>
    </w:lvl>
    <w:lvl w:ilvl="8">
      <w:start w:val="1"/>
      <w:numFmt w:val="decimal"/>
      <w:lvlText w:val="%1.%2.%3.%4.%5.%6.%7.%8.%9"/>
      <w:lvlJc w:val="left"/>
      <w:pPr>
        <w:ind w:left="5200" w:hanging="1800"/>
      </w:pPr>
    </w:lvl>
  </w:abstractNum>
  <w:abstractNum w:abstractNumId="17" w15:restartNumberingAfterBreak="0">
    <w:nsid w:val="70D01B46"/>
    <w:multiLevelType w:val="hybridMultilevel"/>
    <w:tmpl w:val="B3CE9C28"/>
    <w:lvl w:ilvl="0" w:tplc="BEECE1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4013C1"/>
    <w:multiLevelType w:val="multilevel"/>
    <w:tmpl w:val="DB26DD90"/>
    <w:styleLink w:val="Biecalista1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425EA5"/>
    <w:multiLevelType w:val="hybridMultilevel"/>
    <w:tmpl w:val="09CC36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56641B"/>
    <w:multiLevelType w:val="hybridMultilevel"/>
    <w:tmpl w:val="C682E8E8"/>
    <w:lvl w:ilvl="0" w:tplc="06B47FD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47221050">
    <w:abstractNumId w:val="4"/>
  </w:num>
  <w:num w:numId="2" w16cid:durableId="173762147">
    <w:abstractNumId w:val="3"/>
  </w:num>
  <w:num w:numId="3" w16cid:durableId="659432143">
    <w:abstractNumId w:val="5"/>
  </w:num>
  <w:num w:numId="4" w16cid:durableId="1986658490">
    <w:abstractNumId w:val="9"/>
  </w:num>
  <w:num w:numId="5" w16cid:durableId="463739910">
    <w:abstractNumId w:val="1"/>
  </w:num>
  <w:num w:numId="6" w16cid:durableId="573511922">
    <w:abstractNumId w:val="17"/>
  </w:num>
  <w:num w:numId="7" w16cid:durableId="1277054875">
    <w:abstractNumId w:val="14"/>
  </w:num>
  <w:num w:numId="8" w16cid:durableId="2015255952">
    <w:abstractNumId w:val="18"/>
  </w:num>
  <w:num w:numId="9" w16cid:durableId="1168717991">
    <w:abstractNumId w:val="13"/>
  </w:num>
  <w:num w:numId="10" w16cid:durableId="381639753">
    <w:abstractNumId w:val="6"/>
  </w:num>
  <w:num w:numId="11" w16cid:durableId="980769336">
    <w:abstractNumId w:val="2"/>
  </w:num>
  <w:num w:numId="12" w16cid:durableId="1722749021">
    <w:abstractNumId w:val="10"/>
  </w:num>
  <w:num w:numId="13" w16cid:durableId="1556160159">
    <w:abstractNumId w:val="15"/>
  </w:num>
  <w:num w:numId="14" w16cid:durableId="1772123372">
    <w:abstractNumId w:val="12"/>
  </w:num>
  <w:num w:numId="15" w16cid:durableId="1874077105">
    <w:abstractNumId w:val="7"/>
  </w:num>
  <w:num w:numId="16" w16cid:durableId="1651711814">
    <w:abstractNumId w:val="8"/>
  </w:num>
  <w:num w:numId="17" w16cid:durableId="1406760558">
    <w:abstractNumId w:val="11"/>
  </w:num>
  <w:num w:numId="18" w16cid:durableId="2091585248">
    <w:abstractNumId w:val="16"/>
  </w:num>
  <w:num w:numId="19" w16cid:durableId="1320571008">
    <w:abstractNumId w:val="19"/>
  </w:num>
  <w:num w:numId="20" w16cid:durableId="988166987">
    <w:abstractNumId w:val="0"/>
  </w:num>
  <w:num w:numId="21" w16cid:durableId="171214300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23B"/>
    <w:rsid w:val="00004EB7"/>
    <w:rsid w:val="000232CB"/>
    <w:rsid w:val="00023FF9"/>
    <w:rsid w:val="000242E6"/>
    <w:rsid w:val="00056BDB"/>
    <w:rsid w:val="000870DE"/>
    <w:rsid w:val="00090AE4"/>
    <w:rsid w:val="000B2428"/>
    <w:rsid w:val="000B647A"/>
    <w:rsid w:val="000E6782"/>
    <w:rsid w:val="000F17DD"/>
    <w:rsid w:val="0010276F"/>
    <w:rsid w:val="00120A36"/>
    <w:rsid w:val="00154F15"/>
    <w:rsid w:val="001C4A59"/>
    <w:rsid w:val="001D7083"/>
    <w:rsid w:val="001F1BE6"/>
    <w:rsid w:val="00201F17"/>
    <w:rsid w:val="00205A67"/>
    <w:rsid w:val="00221CC1"/>
    <w:rsid w:val="00262693"/>
    <w:rsid w:val="002839CB"/>
    <w:rsid w:val="00292080"/>
    <w:rsid w:val="002A60E2"/>
    <w:rsid w:val="002B04D3"/>
    <w:rsid w:val="002C0428"/>
    <w:rsid w:val="002F7146"/>
    <w:rsid w:val="003009A4"/>
    <w:rsid w:val="003207CC"/>
    <w:rsid w:val="00325AEB"/>
    <w:rsid w:val="003415FC"/>
    <w:rsid w:val="003633A0"/>
    <w:rsid w:val="003B4DC7"/>
    <w:rsid w:val="003E2FA7"/>
    <w:rsid w:val="003F6C89"/>
    <w:rsid w:val="00461FB8"/>
    <w:rsid w:val="0049403F"/>
    <w:rsid w:val="004968CB"/>
    <w:rsid w:val="004B32A8"/>
    <w:rsid w:val="004B3A59"/>
    <w:rsid w:val="004B3FFC"/>
    <w:rsid w:val="004E0339"/>
    <w:rsid w:val="004F42A2"/>
    <w:rsid w:val="00505E00"/>
    <w:rsid w:val="00507231"/>
    <w:rsid w:val="00521458"/>
    <w:rsid w:val="005302C5"/>
    <w:rsid w:val="00532785"/>
    <w:rsid w:val="005328D7"/>
    <w:rsid w:val="005606CE"/>
    <w:rsid w:val="00570131"/>
    <w:rsid w:val="005853BE"/>
    <w:rsid w:val="005853C3"/>
    <w:rsid w:val="005865A1"/>
    <w:rsid w:val="00592EAA"/>
    <w:rsid w:val="005A7C19"/>
    <w:rsid w:val="00603658"/>
    <w:rsid w:val="0060754B"/>
    <w:rsid w:val="00652F27"/>
    <w:rsid w:val="0065437D"/>
    <w:rsid w:val="00680417"/>
    <w:rsid w:val="00692FA6"/>
    <w:rsid w:val="00696785"/>
    <w:rsid w:val="006D3C93"/>
    <w:rsid w:val="006F123B"/>
    <w:rsid w:val="006F672A"/>
    <w:rsid w:val="00707374"/>
    <w:rsid w:val="0071001E"/>
    <w:rsid w:val="007229A7"/>
    <w:rsid w:val="00725C8C"/>
    <w:rsid w:val="007610E7"/>
    <w:rsid w:val="00763C6D"/>
    <w:rsid w:val="0077014A"/>
    <w:rsid w:val="00771212"/>
    <w:rsid w:val="0077253F"/>
    <w:rsid w:val="007745E8"/>
    <w:rsid w:val="007855D8"/>
    <w:rsid w:val="0079157B"/>
    <w:rsid w:val="007B6968"/>
    <w:rsid w:val="007C0D60"/>
    <w:rsid w:val="007C3553"/>
    <w:rsid w:val="007D3338"/>
    <w:rsid w:val="007E25FD"/>
    <w:rsid w:val="007F11B6"/>
    <w:rsid w:val="007F1F77"/>
    <w:rsid w:val="007F3377"/>
    <w:rsid w:val="008242F6"/>
    <w:rsid w:val="00853317"/>
    <w:rsid w:val="008629EF"/>
    <w:rsid w:val="00873636"/>
    <w:rsid w:val="00876B25"/>
    <w:rsid w:val="00886E0F"/>
    <w:rsid w:val="00887862"/>
    <w:rsid w:val="008A1A5B"/>
    <w:rsid w:val="008B0E4A"/>
    <w:rsid w:val="008B16AF"/>
    <w:rsid w:val="008D6CEE"/>
    <w:rsid w:val="008F6E60"/>
    <w:rsid w:val="00915982"/>
    <w:rsid w:val="0092737E"/>
    <w:rsid w:val="00930D3A"/>
    <w:rsid w:val="00937B46"/>
    <w:rsid w:val="00940AC8"/>
    <w:rsid w:val="009702A1"/>
    <w:rsid w:val="00983394"/>
    <w:rsid w:val="009845F3"/>
    <w:rsid w:val="009853F4"/>
    <w:rsid w:val="00995AAD"/>
    <w:rsid w:val="00997461"/>
    <w:rsid w:val="009B51F6"/>
    <w:rsid w:val="009C35DB"/>
    <w:rsid w:val="009C75C1"/>
    <w:rsid w:val="009F270E"/>
    <w:rsid w:val="00A17E59"/>
    <w:rsid w:val="00A20065"/>
    <w:rsid w:val="00A2439B"/>
    <w:rsid w:val="00A244FC"/>
    <w:rsid w:val="00A56E6A"/>
    <w:rsid w:val="00A65BB9"/>
    <w:rsid w:val="00A66D62"/>
    <w:rsid w:val="00A74975"/>
    <w:rsid w:val="00A91CC3"/>
    <w:rsid w:val="00AA47BD"/>
    <w:rsid w:val="00AB5898"/>
    <w:rsid w:val="00AC2B85"/>
    <w:rsid w:val="00AD6DC9"/>
    <w:rsid w:val="00AE7A9B"/>
    <w:rsid w:val="00AF380B"/>
    <w:rsid w:val="00B0361E"/>
    <w:rsid w:val="00B075DF"/>
    <w:rsid w:val="00B43D87"/>
    <w:rsid w:val="00B530F9"/>
    <w:rsid w:val="00B62622"/>
    <w:rsid w:val="00B62629"/>
    <w:rsid w:val="00B651C0"/>
    <w:rsid w:val="00B75C0F"/>
    <w:rsid w:val="00B905A5"/>
    <w:rsid w:val="00B97D88"/>
    <w:rsid w:val="00C02FFF"/>
    <w:rsid w:val="00C06712"/>
    <w:rsid w:val="00C17B57"/>
    <w:rsid w:val="00C30BE2"/>
    <w:rsid w:val="00C37117"/>
    <w:rsid w:val="00C4130B"/>
    <w:rsid w:val="00C91AA2"/>
    <w:rsid w:val="00CA4A70"/>
    <w:rsid w:val="00CE5E68"/>
    <w:rsid w:val="00D41C8A"/>
    <w:rsid w:val="00D7168C"/>
    <w:rsid w:val="00D72CF0"/>
    <w:rsid w:val="00DA3A73"/>
    <w:rsid w:val="00DC70CD"/>
    <w:rsid w:val="00DF34BA"/>
    <w:rsid w:val="00E03664"/>
    <w:rsid w:val="00E228CD"/>
    <w:rsid w:val="00E27722"/>
    <w:rsid w:val="00E44D4B"/>
    <w:rsid w:val="00E551C3"/>
    <w:rsid w:val="00E73DBF"/>
    <w:rsid w:val="00E775CB"/>
    <w:rsid w:val="00E8439E"/>
    <w:rsid w:val="00E9484D"/>
    <w:rsid w:val="00EB123C"/>
    <w:rsid w:val="00EC4233"/>
    <w:rsid w:val="00ED4230"/>
    <w:rsid w:val="00ED748B"/>
    <w:rsid w:val="00EE3CDF"/>
    <w:rsid w:val="00EF66AB"/>
    <w:rsid w:val="00F03442"/>
    <w:rsid w:val="00F03CAA"/>
    <w:rsid w:val="00F063ED"/>
    <w:rsid w:val="00F1220F"/>
    <w:rsid w:val="00F402E5"/>
    <w:rsid w:val="00F5519D"/>
    <w:rsid w:val="00F859B5"/>
    <w:rsid w:val="00F879A6"/>
    <w:rsid w:val="00F938F7"/>
    <w:rsid w:val="00F9621E"/>
    <w:rsid w:val="00FA6B0E"/>
    <w:rsid w:val="00FA7D3B"/>
    <w:rsid w:val="00FB0B0F"/>
    <w:rsid w:val="00FB1E18"/>
    <w:rsid w:val="00FC2A92"/>
    <w:rsid w:val="00FC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0587B"/>
  <w15:chartTrackingRefBased/>
  <w15:docId w15:val="{6B80FCD8-2687-4618-993C-04BA2C7AB5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4D4B"/>
    <w:pPr>
      <w:ind w:left="720"/>
      <w:contextualSpacing/>
    </w:pPr>
  </w:style>
  <w:style w:type="numbering" w:customStyle="1" w:styleId="Biecalista1">
    <w:name w:val="Bieżąca lista1"/>
    <w:uiPriority w:val="99"/>
    <w:rsid w:val="004E0339"/>
    <w:pPr>
      <w:numPr>
        <w:numId w:val="8"/>
      </w:numPr>
    </w:pPr>
  </w:style>
  <w:style w:type="character" w:styleId="Hipercze">
    <w:name w:val="Hyperlink"/>
    <w:basedOn w:val="Domylnaczcionkaakapitu"/>
    <w:uiPriority w:val="99"/>
    <w:unhideWhenUsed/>
    <w:rsid w:val="0057013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013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AC2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2B85"/>
  </w:style>
  <w:style w:type="paragraph" w:styleId="Stopka">
    <w:name w:val="footer"/>
    <w:basedOn w:val="Normalny"/>
    <w:link w:val="StopkaZnak"/>
    <w:uiPriority w:val="99"/>
    <w:unhideWhenUsed/>
    <w:rsid w:val="00AC2B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2B85"/>
  </w:style>
  <w:style w:type="paragraph" w:customStyle="1" w:styleId="Standard">
    <w:name w:val="Standard"/>
    <w:rsid w:val="00F859B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val="en-US"/>
    </w:rPr>
  </w:style>
  <w:style w:type="paragraph" w:customStyle="1" w:styleId="Kolorowalistaakcent11">
    <w:name w:val="Kolorowa lista — akcent 11"/>
    <w:basedOn w:val="Standard"/>
    <w:uiPriority w:val="99"/>
    <w:qFormat/>
    <w:rsid w:val="00F859B5"/>
    <w:pPr>
      <w:spacing w:before="20" w:after="40" w:line="249" w:lineRule="auto"/>
      <w:ind w:left="720"/>
      <w:jc w:val="both"/>
    </w:pPr>
    <w:rPr>
      <w:rFonts w:ascii="Calibri" w:eastAsia="SimSun" w:hAnsi="Calibri"/>
      <w:sz w:val="20"/>
      <w:szCs w:val="20"/>
      <w:lang w:eastAsia="zh-CN"/>
    </w:rPr>
  </w:style>
  <w:style w:type="paragraph" w:styleId="Bezodstpw">
    <w:name w:val="No Spacing"/>
    <w:rsid w:val="00F859B5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lang w:eastAsia="pl-PL"/>
    </w:rPr>
  </w:style>
  <w:style w:type="numbering" w:customStyle="1" w:styleId="WWNum39">
    <w:name w:val="WWNum39"/>
    <w:basedOn w:val="Bezlisty"/>
    <w:rsid w:val="00F859B5"/>
    <w:pPr>
      <w:numPr>
        <w:numId w:val="18"/>
      </w:numPr>
    </w:pPr>
  </w:style>
  <w:style w:type="paragraph" w:customStyle="1" w:styleId="Standarduser">
    <w:name w:val="Standard (user)"/>
    <w:rsid w:val="00F859B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43D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0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2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dmosin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ozwojlokalny@dmosin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C8DC54-2C8B-4DAB-911D-4B61B2E28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4</Pages>
  <Words>1411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Włodarczyk</dc:creator>
  <cp:keywords/>
  <dc:description/>
  <cp:lastModifiedBy>Katarzyna Piórkowska</cp:lastModifiedBy>
  <cp:revision>39</cp:revision>
  <cp:lastPrinted>2023-01-19T16:24:00Z</cp:lastPrinted>
  <dcterms:created xsi:type="dcterms:W3CDTF">2023-08-15T22:34:00Z</dcterms:created>
  <dcterms:modified xsi:type="dcterms:W3CDTF">2025-07-15T07:06:00Z</dcterms:modified>
</cp:coreProperties>
</file>