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4A" w:rsidRDefault="00007155">
      <w:pPr>
        <w:jc w:val="center"/>
      </w:pPr>
      <w:r>
        <w:rPr>
          <w:rStyle w:val="markedcontent"/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</w:p>
    <w:p w:rsidR="002E714A" w:rsidRPr="00E00560" w:rsidRDefault="00007155" w:rsidP="00E86A50">
      <w:pPr>
        <w:pStyle w:val="Tekstpodstawowy"/>
        <w:spacing w:after="0"/>
        <w:jc w:val="both"/>
        <w:rPr>
          <w:szCs w:val="24"/>
        </w:rPr>
      </w:pPr>
      <w:r>
        <w:rPr>
          <w:rStyle w:val="markedcontent"/>
        </w:rPr>
        <w:t>Jako Wykonawca : ................................................... (należy podać nazwę wykonawcy) ubiegający</w:t>
      </w:r>
      <w:r>
        <w:t xml:space="preserve"> </w:t>
      </w:r>
      <w:r>
        <w:rPr>
          <w:rStyle w:val="markedcontent"/>
        </w:rPr>
        <w:t xml:space="preserve">się o zamówienie publiczne </w:t>
      </w:r>
      <w:r w:rsidR="00E00560" w:rsidRPr="002E05A8">
        <w:rPr>
          <w:szCs w:val="24"/>
        </w:rPr>
        <w:t xml:space="preserve">pn.: </w:t>
      </w:r>
      <w:r w:rsidR="00E86A50" w:rsidRPr="00B6709C">
        <w:rPr>
          <w:bCs/>
          <w:szCs w:val="24"/>
        </w:rPr>
        <w:t>Dostawa oprogramowania do kompleksowego zarządzania siecią i infrastrukturą IT Urzędu Gminy w Dmosinie</w:t>
      </w:r>
      <w:r w:rsidR="00E86A50">
        <w:rPr>
          <w:szCs w:val="24"/>
        </w:rPr>
        <w:t xml:space="preserve"> </w:t>
      </w:r>
      <w:r w:rsidR="00E86A50" w:rsidRPr="00523397">
        <w:rPr>
          <w:szCs w:val="24"/>
        </w:rPr>
        <w:t xml:space="preserve">zamawianych w ramach realizacji Konkursu Grantowego Cyfrowa Gmina, Oś V. Rozwój cyfrowy JST oraz wzmocnienie cyfrowej odporności na zagrożenia - REACT-EU, Działanie 5.1 Rozwój cyfrowy JST oraz wzmocnienie cyfrowej odporności na zagrożenia, Program Operacyjny Polska Cyfrowa na lata </w:t>
      </w:r>
      <w:r w:rsidR="00E86A50">
        <w:rPr>
          <w:szCs w:val="24"/>
        </w:rPr>
        <w:t>2014 – 2020”</w:t>
      </w:r>
      <w:bookmarkStart w:id="0" w:name="_GoBack"/>
      <w:bookmarkEnd w:id="0"/>
      <w:r w:rsidR="00E00560">
        <w:rPr>
          <w:szCs w:val="24"/>
        </w:rPr>
        <w:t>,</w:t>
      </w:r>
      <w:r>
        <w:t xml:space="preserve"> </w:t>
      </w:r>
      <w:r>
        <w:rPr>
          <w:rStyle w:val="markedcontent"/>
        </w:rPr>
        <w:t>oświadczam, że podlegam/nie podlegam (niewłaściwe skreślić) wykluczeniu z postępowania na podstawie art. 7 ust. 1 ustawy</w:t>
      </w:r>
      <w:r>
        <w:t xml:space="preserve"> </w:t>
      </w:r>
      <w:r>
        <w:rPr>
          <w:rStyle w:val="markedcontent"/>
        </w:rPr>
        <w:t>z dnia 13 kwietnia 2022 r. o szczególnych rozwiązaniach w zakresie przeciwdziałania wspieraniu agresji na Ukrainę oraz służących ochronie bezpieczeństwa narodowego (tj. Dz. U.</w:t>
      </w:r>
      <w:r>
        <w:t xml:space="preserve"> </w:t>
      </w:r>
      <w:r>
        <w:rPr>
          <w:rStyle w:val="markedcontent"/>
        </w:rPr>
        <w:t>z dnia 15 kwietnia 2022 r. poz. 835), zwanej dalej „ustawą o przeciwdziałaniu”.</w:t>
      </w:r>
      <w:r>
        <w:br/>
      </w:r>
    </w:p>
    <w:p w:rsidR="002E714A" w:rsidRDefault="00007155">
      <w:r>
        <w:rPr>
          <w:rStyle w:val="markedcontent"/>
          <w:rFonts w:ascii="Times New Roman" w:hAnsi="Times New Roman"/>
        </w:rPr>
        <w:t>Na podstawie art. 7 ust. 1 ustawy o przeciwdziałaniu z postępowania wyklucza się: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1) wykonawcę wymienionego w wykazach określonych w rozporządzeniu Rady (WE) nr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765/2006 z dnia 18 maja 2006 r. dotyczącego środków ograniczających w związku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sytuacją na Białorusi i udziałem Białorusi w agresji Rosji wobec Ukrainy (Dz. Urz. UE L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134 z 20.05.2006, str. 1, z późn. zm.), zwanego dalej „rozporządzeniem 765/2006” i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Rady (UE) nr 269/2014 z dnia 17 marca 2014 r. w sprawie środków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ograniczających w odniesieniu do działań podważających integralność terytorialną,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suwerenność i niezależność Ukrainy lub im zagrażających (Dz. Urz. UE L 78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17.03.2014, str. 6, z późn. zm.), zwanego dalej „rozporządzeniem 269/2014” albo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wpisanego na listę na podstawie decyzji w sprawie wpisu na listę rozstrzygającej o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zastosowaniu środka, o którym mowa w art. 1 pkt 3 ustawy o przeciwdziałaniu;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2) wykonawcę, którego beneficjentem rzeczywistym w rozumieniu ustawy z dnia 1 marca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2018 r. o przeciwdziałaniu praniu pieniędzy oraz finansowaniu terroryzmu (Dz. U.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2022 r. poz. 593 i 655) jest osoba wymieniona w wykazach określonych 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765/2006 i rozporządzeniu 269/2014” albo wpisana na listę lub będąca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takim beneficjentem rzeczywistym od dnia 24 lutego 2022 r., o ile została wpisana na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listę na podstawie decyzji w sprawie wpisu na listę rozstrzygającej o zastosowaniu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środka, o którym mowa w art. 1 pkt 3 ustawy o przeciwdziałaniu;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3) wykonawcę, którego jednostką dominującą w rozumieniu art. 3 ust. 1 pkt 37 ustawy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dnia 29 września 1994 r. o rachunkowości (Dz. U. z 2021 r. poz. 217, 2105 i 2106) jest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podmiot wymieniony w wykazach określonych w rozporządzeniu 765/2006 i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269/2014 albo wpisany na listę lub będący taką jednostką dominującą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od dnia 24 lutego 2022 r., o ile został wpisany na listę na podstawie decyzji w sprawie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wpisu na listę rozstrzygającej o zastosowaniu środka, o którym mowa w art. 1 pkt 3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ustawy o przeciwdziałaniu.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Lista osób i podmiotów (lista), wobec których są stosowane środki, o których mowa powyżej,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jest prowadzona przez ministra właściwego do spraw wewnętrznych i publikowana 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Biuletynie Informacji Publicznej na stronie podmiotowej ministra właściwego do spraw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wewnętrznych.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Wykluczenie następuje na okres trwania okoliczności wskazanych powyżej, z zastrzeżeniem,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 xml:space="preserve">że okres ten nie rozpoczyna się wcześniej niż po 30.04.2022 </w:t>
      </w:r>
    </w:p>
    <w:p w:rsidR="002E714A" w:rsidRDefault="00007155"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2E714A" w:rsidRDefault="00007155"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...............................................................</w:t>
      </w:r>
    </w:p>
    <w:p w:rsidR="002E714A" w:rsidRDefault="00007155">
      <w:pPr>
        <w:ind w:left="3540" w:firstLine="708"/>
      </w:pPr>
      <w:r>
        <w:rPr>
          <w:rStyle w:val="markedcontent"/>
          <w:rFonts w:ascii="Times New Roman" w:hAnsi="Times New Roman"/>
          <w:sz w:val="24"/>
          <w:szCs w:val="24"/>
        </w:rPr>
        <w:t>Data i podpis Wykonawcy</w:t>
      </w:r>
    </w:p>
    <w:sectPr w:rsidR="002E71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DF" w:rsidRDefault="009B17DF">
      <w:pPr>
        <w:spacing w:after="0" w:line="240" w:lineRule="auto"/>
      </w:pPr>
      <w:r>
        <w:separator/>
      </w:r>
    </w:p>
  </w:endnote>
  <w:endnote w:type="continuationSeparator" w:id="0">
    <w:p w:rsidR="009B17DF" w:rsidRDefault="009B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DF" w:rsidRDefault="009B17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17DF" w:rsidRDefault="009B1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4A"/>
    <w:rsid w:val="00007155"/>
    <w:rsid w:val="002E714A"/>
    <w:rsid w:val="003A68D4"/>
    <w:rsid w:val="00442AA2"/>
    <w:rsid w:val="00894027"/>
    <w:rsid w:val="009B17DF"/>
    <w:rsid w:val="00CC2CD9"/>
    <w:rsid w:val="00E00560"/>
    <w:rsid w:val="00E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2FF97-3FD2-4D59-A7DA-7A0CF1B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0560"/>
    <w:pPr>
      <w:widowControl w:val="0"/>
      <w:autoSpaceDN/>
      <w:spacing w:after="120" w:line="240" w:lineRule="auto"/>
      <w:textAlignment w:val="auto"/>
    </w:pPr>
    <w:rPr>
      <w:rFonts w:ascii="Times New Roman" w:eastAsia="HG Mincho Light J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60"/>
    <w:rPr>
      <w:rFonts w:ascii="Times New Roman" w:eastAsia="HG Mincho Light J" w:hAnsi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Mróz</dc:creator>
  <dc:description/>
  <cp:lastModifiedBy>Marcin Mróz</cp:lastModifiedBy>
  <cp:revision>2</cp:revision>
  <cp:lastPrinted>2022-05-06T07:50:00Z</cp:lastPrinted>
  <dcterms:created xsi:type="dcterms:W3CDTF">2023-07-25T11:26:00Z</dcterms:created>
  <dcterms:modified xsi:type="dcterms:W3CDTF">2023-07-25T11:26:00Z</dcterms:modified>
</cp:coreProperties>
</file>