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Default="009E126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Uchwała Nr </w:t>
      </w:r>
      <w:r w:rsidR="00470349">
        <w:rPr>
          <w:b/>
          <w:caps/>
        </w:rPr>
        <w:t>…………</w:t>
      </w:r>
      <w:r>
        <w:rPr>
          <w:b/>
          <w:caps/>
        </w:rPr>
        <w:t>/20</w:t>
      </w:r>
      <w:r>
        <w:rPr>
          <w:b/>
          <w:caps/>
        </w:rPr>
        <w:br/>
        <w:t>Rady Gminy Dmosin</w:t>
      </w:r>
    </w:p>
    <w:p w:rsidR="00A77B3E" w:rsidRDefault="009E126B">
      <w:pPr>
        <w:spacing w:before="280" w:after="280"/>
        <w:jc w:val="center"/>
        <w:rPr>
          <w:b/>
          <w:caps/>
        </w:rPr>
      </w:pPr>
      <w:r>
        <w:t xml:space="preserve">z dnia  </w:t>
      </w:r>
      <w:r w:rsidR="00470349">
        <w:t>…………</w:t>
      </w:r>
      <w:r>
        <w:t>2020 r.</w:t>
      </w:r>
    </w:p>
    <w:p w:rsidR="00A77B3E" w:rsidRDefault="009E126B">
      <w:pPr>
        <w:keepNext/>
        <w:spacing w:after="480"/>
        <w:jc w:val="center"/>
      </w:pPr>
      <w:r>
        <w:rPr>
          <w:b/>
        </w:rPr>
        <w:t>w sprawie uchwalenia miejscowego planu zagospodarowania przestrzennego dla obszaru obejmującego obręb ewidencyjny Kołacin</w:t>
      </w:r>
    </w:p>
    <w:p w:rsidR="00A77B3E" w:rsidRDefault="009E126B">
      <w:pPr>
        <w:keepLines/>
        <w:spacing w:before="120" w:after="120"/>
        <w:ind w:firstLine="227"/>
      </w:pPr>
      <w:r>
        <w:t xml:space="preserve">Na podstawie art. 18 ust. 2 pkt 5 ustawy z dnia 8 marca 1990 r. o samorządzie gminnym </w:t>
      </w:r>
      <w:r w:rsidR="00470349">
        <w:t>(</w:t>
      </w:r>
      <w:r w:rsidR="00E45B39">
        <w:t>t</w:t>
      </w:r>
      <w:r w:rsidR="00E45B39" w:rsidRPr="00470349">
        <w:t>j.</w:t>
      </w:r>
      <w:r w:rsidR="00470349" w:rsidRPr="00470349">
        <w:t xml:space="preserve"> Dz. U. z 2019 r. poz. 506; zm.: Dz. U. z 2019 r. poz. 1309, poz. 1696 i poz. 1815</w:t>
      </w:r>
      <w:r w:rsidR="00470349">
        <w:t xml:space="preserve">) </w:t>
      </w:r>
      <w:r>
        <w:t xml:space="preserve">oraz art. 15 i art. 20 ust. 1 ustawy z dnia 27 marca 2003 roku o planowaniu i zagospodarowaniu przestrzennym </w:t>
      </w:r>
      <w:bookmarkStart w:id="1" w:name="_Hlk28672943"/>
      <w:r w:rsidR="00470349">
        <w:t>(</w:t>
      </w:r>
      <w:r w:rsidR="00E45B39">
        <w:t>t</w:t>
      </w:r>
      <w:r w:rsidR="00E45B39" w:rsidRPr="00470349">
        <w:t>j.</w:t>
      </w:r>
      <w:r w:rsidR="00470349" w:rsidRPr="00470349">
        <w:t xml:space="preserve"> Dz. U. z 2018 r. poz. 1945; zm.: Dz. U. z 2019 r. poz. 60, poz. 235, poz. 730, poz. 1009, poz. 1524, poz. 1696, poz. 1716 i poz. 1815</w:t>
      </w:r>
      <w:r w:rsidR="00470349">
        <w:t xml:space="preserve">) </w:t>
      </w:r>
      <w:bookmarkEnd w:id="1"/>
      <w:r>
        <w:t>oraz w nawiązaniu do uchwały Nr XXXVI/216/2018 Rady Gminy Dmosin z dnia 27 kwietnia 2018 r. w sprawie przystąpienia do sporządzenia miejscowego planu zagospodarowania przestrzennego dla obszaru obejmującego obręb ewidencyjny Kołacin, po stwierdzeniu, że plan nie narusza ustaleń Studium uwarunkowań i kierunków zagospodarowania przestrzennego gminy Dmosin, Rada Gminy Dmosin uchwala co następuje:</w:t>
      </w:r>
    </w:p>
    <w:p w:rsidR="00A77B3E" w:rsidRDefault="009E126B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Ustalenia ogólne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Miejscowy plan zagospodarowania przestrzennego obejmuje obszar obrębu ewidencyjnego Kołacin.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Integralną częścią niniejszej uchwały jest rysunek planu sporządzony na mapie w skali 1: 2000, stanowiący załącznik nr 1.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Rozstrzygnięcie w sprawie uwag wniesionych do projektu planu stanowi załącznik nr 2.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Rozstrzygnięcie w sprawie sposobu realizacji inwestycji z zakresu infrastruktury technicznej, które należą do zadań własnych gminy oraz zasad ich finansowania stanowi załącznik nr 3.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planie nie określa się: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zasad ochrony dóbr kultury współczesnej;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granic i sposobów zagospodarowania terenów lub obiektów podlegających ochronie, ustalonych na podstawie odrębnych przepisów, w tym terenów górniczych, oraz zagrożeń osuwania mas ziemnych;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sposobów i terminów tymczasowego zagospodarowania, urządzania i użytkowania terenów;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krajobrazów priorytetowych.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Następujące określenia stosowane w uchwale oznaczają: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teren – obszar wyznaczony w rysunku planu liniami rozgraniczającymi, oznaczony symbolem przeznaczenia podstawowego;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podstawowe – jest to część przeznaczenia terenu, która przeważa na danym terenie wydzielonym w planie liniami rozgraniczającymi; w przypadkach ustalenia więcej niż jednej kategorii przeznaczenia podstawowego, wszystkie wymienione kategorie mogą wystąpić łącznie lub odrębnie w granicach poszczególnych nieruchomości położonych w granicach terenu;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przeznaczenie uzupełniające – rodzaje przeznaczenia terenu inne niż podstawowe, które uzupełniają lub wzbogacają przeznaczenie podstawowe;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nieprzekraczalna linia zabudowy – linia określona na rysunku lub określona w uchwale odległość wyznaczająca dopuszczalne zbliżenie budynków do linii rozgraniczającej drogi;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powierzchnia zabudowy – powierzchnia zajęta przez budynek w stanie wykończonym wyznaczona przez rzut poziomy krawędzi budynku na powierzchnię terenu, do której nie wlicza się: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powierzchni obiektów budowlanych ani ich części nie wystających ponad powierzchnię terenu,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powierzchni elementów drugorzędnych takich jak: schody zewnętrzne, rampy zewnętrzne, daszki, markizy,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powierzchni zajmowanej przez wydzielone obiekty pomocnicze takie jak: szklarnie, altany;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zabudowa usługowa - należy przez to rozumieć zabudowę w której prowadzona jest działalność służąca zaspokojeniu popytu na usługi materialne takie jak handel i naprawy, restauracje i lokale gastronomiczne, łączność, usługi osobiste, usługi niematerialne takie jak edukacja, ochrona zdrowia i opieka społeczna, działalność związana z rekreacją, kulturą i sportem, administracja publiczna, działalność organizacji członkowskich oraz pośrednictwo finansowe i ubezpieczenia, informatyka, powierzchnie biurowe oraz zaplecza towarzyszące tym usługom oraz inne działalności, których celem jest zaspokojenie potrzeb ludności, a nie wytwarzanie bezpośrednio metodami przemysłowymi dóbr materialnych;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nadzór archeologiczny – rodzaj badań archeologicznych polegających na obserwacji i analizie nawarstwień mających na celu rozpoznanie zabytków archeologicznych w wykopach budowlanych podczas realizacji robót ziemnych lub przy dokonywaniu zmiany charakteru dotychczasowej działalności wiążącej się z naruszeniem struktury gruntu.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Pojęcia niezdefiniowane należy rozumieć zgodnie z przepisami odrębnymi.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Następujące oznaczenia graficzne przedstawione na rysunku planu są obowiązującymi ustaleniami planu: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granica obszaru objętego planem;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linie rozgraniczające tereny o różnym przeznaczeniu lub rożnych zasadach zagospodarowania;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oznaczenia przeznaczenia podstawowego terenów;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nieprzekraczalne linie zabudowy;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strefa „OW” - ochrony archeologicznej.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Pozostałe oznaczenia graficzne przedstawione na rysunku planu mają charakter informacyjny lub wynikają z przepisów odrębnych.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Ustala się następujące kategorie przeznaczenia terenu: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tereny zabudowy mieszkaniowej wielorodzinnej, zabudowy usługowej, mieszkalnictwa zbiorowego, oznaczone symbolem MW/U;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tereny zabudowy mieszkaniowej jednorodzinnej, oznaczone symbolem MN;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tereny zabudowy mieszkaniowej jednorodzinnej, zabudowy usługowej, oznaczone symbolem MN/U;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tereny zabudowy zagrodowej, oznaczone symbolem RM;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tereny rekreacji indywidualnej, oznaczone symbolem ML;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tereny zabudowy usługowej, oznaczone symbolem U;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tereny obiektów produkcyjnych, składów, magazynów, zabudowy usługowej oznaczone symbolem P/U;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tereny produkcji rolniczej, oznaczone symbolem R;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tereny zieleni naturalnej, oznaczone symbolem Rz;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tereny lasów oznaczone symbolem ZL;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tereny wód powierzchniowych, oznaczone symbolem WS;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tereny infrastruktury technicznej – elektroenergetyka, oznaczone symbolem E;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tereny dróg głównych, oznaczone symbolem KDG;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tereny dróg zbiorczych, oznaczone symbolem KDZ;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tereny dróg dojazdowych, oznaczone symbolem KDD;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16) </w:t>
      </w:r>
      <w:r>
        <w:rPr>
          <w:color w:val="000000"/>
          <w:u w:color="000000"/>
        </w:rPr>
        <w:t>tereny dróg wewnętrznych, oznaczone symbolem KDW;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tereny produkcji rolniczej wskazane do zalesienia, oznaczone symbolem R/ZL.</w:t>
      </w:r>
    </w:p>
    <w:p w:rsidR="00A77B3E" w:rsidRDefault="009E126B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Ustalenia dla całego obszaru objętego planem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W zakresie ogólnych zasad ochrony i kształtowania ładu przestrzennego ustala się: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ochrony i rewaloryzacji wymagają obiekty wpisane do wojewódzkiej ewidencji zabytków;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wszystkich terenów określonych w planie dopuszcza się zgodnie z przepisami odrębnymi: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zieleń urządzoną,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zbiorniki wodne,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infrastrukturę techniczną;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terenów oznaczonych symbolami MW/U, MN, MN/U, RM, ML, P/U, U dopuszcza się: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wznoszenie obiektów gospodarczych i garażowych na granicy działki budowlanej z wyłączeniem granic działek graniczących z terenami dróg,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wznoszenie zabudowy mieszkaniowej w odległości nie mniejszej niż 1,5m od granicy działki budowlanej z wyłączeniem granic działek graniczących z terenami dróg,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jeżeli szerokość działki jest mniejsza niż 15m, wznoszenie zabudowy mieszkaniowej na granicy działki budowlanej, z wyłączeniem granic działek graniczących z terenami dróg.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nakazy, zakazy, dopuszczenia i ograniczenia w zagospodarowaniu terenów służące ochronie i kształtowaniu ładu przestrzennego określają przepisy zawarte w rozdziale 3.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 zakresie ogólnych zasad ochrony środowiska i przyrody ustala się: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zakaz lokalizacji przedsięwzięć niedotrzymujących standardów jakości środowiska;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zakaz lokalizacji nowych przedsięwzięć mogących zawsze znacząco oddziaływać na środowisko;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zakaz lokalizacji przedsięwzięć o zwiększonym ryzyku i o dużym ryzyku wstąpienia awarii przemysłowej;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teren planu w całości znajduje się w obszarze chronionego krajobrazu „Mrogi i Mrożycy”;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część terenu planu znajduje się w otulinie Parku Krajobrazowego Wniesień Łódzkich;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teren planu znajduje się w zasięgu GZWP nr 402 „Stryków”, GZWP nr 404 „Koluszki - Tomaszów” oraz w części GZWP nr 403, Brzeziny-Lipce Reymontowskie”;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dopuszczalny poziom hałasu w środowisku nie może przekraczać wartości określonych w przepisach odrębnych: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dla terenów oznaczonych symbolem MN jak dla terenów zabudowy mieszkaniowej jednorodzinnej,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dla terenów oznaczonych symbolem MW/U, MN/U, jak dla terenów zabudowy mieszkaniowo-usługowej,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dla terenów oznaczonych symbolami ML jak dla terenów rekreacyjno-wypoczynkowych,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dla terenów oznaczonych symbolami RM jak dla terenów zabudowy zagrodowej,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dla terenów oznaczonych symbolami R na których występuje zabudowa </w:t>
      </w:r>
      <w:r w:rsidR="00E45B39">
        <w:rPr>
          <w:color w:val="000000"/>
          <w:u w:color="000000"/>
        </w:rPr>
        <w:t>zagrodowa jak</w:t>
      </w:r>
      <w:r>
        <w:rPr>
          <w:color w:val="000000"/>
          <w:u w:color="000000"/>
        </w:rPr>
        <w:t xml:space="preserve"> dla terenów zabudowy zagrodowej.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W zakresie zasad ochrony dziedzictwa kulturowego i zabytków oraz dóbr kultury współczesnej ustala się: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dla obiektów wpisanych do ewidencji </w:t>
      </w:r>
      <w:r w:rsidR="00E45B39">
        <w:rPr>
          <w:color w:val="000000"/>
          <w:u w:color="000000"/>
        </w:rPr>
        <w:t>zabytków: Poczta</w:t>
      </w:r>
      <w:r>
        <w:rPr>
          <w:color w:val="000000"/>
          <w:u w:color="000000"/>
        </w:rPr>
        <w:t>, Kołacin 19, Zajazd murowany, Kołacin 19b, Dom drewniany, Kołacin 34a, Młyn drewniany, obowiązują następujące wymogi: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należy zachować lub w przypadku zniszczenia odtworzyć historyczną bryłę, kształt i geometrię dachu oraz zastosowane tradycyjne materiały budowlane, w tym rodzaj, typ i kolor pokrycia dachowego,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należy utrzymać, a w zniszczonych fragmentach odtworzyć historyczny detal architektoniczny,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należy zachować kształt, rozmiary i rozmieszczenie otworów zgodne z historycznym wizerunkiem budynku,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należy utrzymać lub odtworzyć oryginalną stolarkę okien i drzwi;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strefę ochrony archeologicznej dla której nakazuje się przeprowadzenie badań archeologicznych pod nadzorem archeologa przy realizacji robót ziemnych lub dokonywania zmianą w dotychczasowej działalności wiążącej się z naruszeniem struktury gruntu, zgodnie z przepisami odrębnymi;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obszarze lokalizacji zabytków archeologicznych realizację robót ziemnych lub dokonywanie zamian charakteru dotychczasowej działalności, należy przeprowadzić badania archeologiczne zgodnie z przepisami odrębnymi dotyczącymi ochrony zabytków.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W zakresie wymagań wynikających z potrzeb kształtowania przestrzeni publicznych ustala się: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 terenach dróg publicznych, w obrębie linii rozgraniczających, zakaz realizacji obiektów budowlanych nie związanych funkcjonalnie z drogą, z zastrzeżeniem pkt 2;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terenach, o których mowa w pkt 1, dopuszcza się zieleń urządzoną, obiekty małej architektury oraz urządzenia lub sieci infrastruktury technicznej i związane z nimi budowle.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 zakresie szczególnych warunków zagospodarowania terenów i ograniczeń w ich użytkowaniu, w tym zakazu zabudowy, ustala się: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pas technologiczny określony na rysunku planu o szerokości po 30m, od osi istniejącej  napowietrznej linii elektroenergetycznej 400kV, w którym nie dopuszcza się</w:t>
      </w:r>
      <w:r w:rsidR="00D84B4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nowej zabudowy, a wszelkie działania w tym pasie winny być zgodne z przepisami odrębnymi;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pas technologiczny określony na rysunku planu o szerokości po 5m, od skrajnego przewodu napowietrznych linii elektroenergetycznych 15kV, w którym nie dopuszcza</w:t>
      </w:r>
      <w:r w:rsidR="00D84B4C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się</w:t>
      </w:r>
      <w:r w:rsidR="003219BA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nowej zabudowy, a wszelkie działania w tym pasie winny być zgodne z przepisami odrębnymi;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budynków istniejących, zlokalizowanych przed wejściem w życie niniejszej uchwały poza wyznaczoną linią zabudowy dopuszcza się ich rozbudowę z zachowaniem odległości od dróg lub granic działek wynikających z przepisów odrębnych;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na terenie objętym niniejszym planem występują obszary szczególnego zagrożenia powodzią, dla których prawdopodobieństwo występowania powodzi wynosi 1%, oznaczone na rysunku planu, dla których ustala się zakaz zabudowy, zgodnie z ustawą Prawo Wodne.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W zakresie zasad modernizacji, rozbudowy i budowy systemów komunikacji i infrastruktury technicznej ustala się: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dopuszcza się realizację uzbrojenia terenu na wszystkich terenach pod warunkiem zgodności z przepisami odrębnymi;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terenach przeznaczonych na zainwestowanie dopuszcza się realizację dojazdów lub dróg wewnętrznych o szerokości min. 5 m.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zakresie budowy, przebudowy lub rozbudowy sieci uzbrojenia ustala się: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zaopatrzenia w wodę: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zaopatrzenie w wodę z sieci wodociągowej,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 czasu objęcia siecią wodociągową poszczególnych terenów dopuszcza się zaopatrzenie w wodę z indywidualnych ujęć wody;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odprowadzania i unieszkodliwiania ścieków komunalnych: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odprowadzenie ścieków siecią kanalizacji sanitarnej,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dopuszcza się urządzenia indywidualnego gromadzenia i oczyszczania ścieków,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dopuszcza się stosowanie przydomowych oczyszczalni ścieków,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 przypadku wytworzenia ścieków technologicznych przed ich wprowadzenie do kanalizacji ustala się obowiązek ich neutralizacji;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zakresie odprowadzania wód opadowych i roztopowych: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stosować rozwiązania techniczne służące zatrzymaniu wód opadowych i roztopowych w obrębie posesji,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odprowadzane wody opadowe nie mogą zmieniać kierunku i natężenia odpływu ze szkodą dla gruntów sąsiednich,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zakaz wprowadzania nieoczyszczonych ścieków do ziemi lub do wody,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zakaz odprowadzania wód opadowych i roztopowych na grunty sąsiednie;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zakresie zaopatrzenia w energię elektryczną - zaopatrzenie w energię elektryczną z sieci elektroenergetycznej średniego i niskiego napięcia;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zakresie zaopatrzenia w gaz: dopuszcza się zaopatrzenie w gaz z indywidualnych zbiorników;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zakresie zaopatrzenia w energię cieplną - zaopatrzenie w ciepło z lokalnych i indywidualnych źródeł ciepła;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zakresie gromadzenia i usuwania odpadów obowiązują zasady określone w przepisach odrębnych.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W zakresie szczegółowych zasad i warunków scalania i podziału nieruchomości ustala się: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terenów oznaczonych symbolami MW/U, MN, MN/U, ML: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powierzchnia działek nie może być mniejsza niż 1000 m</w:t>
      </w:r>
      <w:r>
        <w:rPr>
          <w:color w:val="000000"/>
          <w:u w:color="000000"/>
          <w:vertAlign w:val="superscript"/>
        </w:rPr>
        <w:t xml:space="preserve">2 </w:t>
      </w:r>
      <w:r>
        <w:rPr>
          <w:color w:val="000000"/>
          <w:u w:color="000000"/>
        </w:rPr>
        <w:t>dla zabudowy,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szerokość frontu działek co najmniej 20 m dla zabudowy,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kąt położenia granic działek w stosunku do pasa drogowego powinien zawierać się w przedziale od 80 do 90 lub zgodnie z kątem jakie tworzą istniejące granice działek w stosunku do pasa drogowego;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terenów oznaczonych symbolami P/U: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powierzchnia działek nie może być mniejsza niż 200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szerokość frontu działek co najmniej 20m,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kąt położenia granic działek w stosunku do pasa drogowego powinien zawierać się w przedziale od 80 do 90 lub zgodnie z kątem jakie tworzą istniejące granice działek w stosunku do pasa drogowego;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terenów oznaczonych symbolem U: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powierzchnia działek nie może być mniejsza niż 1000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szerokość frontu działek co najmniej 30 m,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kąt położenia granic działek w stosunku do pasa drogowego powinien zawierać się w przedziale od 80 do 90 lub zgodnie z kątem jakie tworzą istniejące granice działek w stosunku do pasa drogowego;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dla pozostałych terenów przeznaczonych na cele inne niż rolne i leśne: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powierzchnia działek nie może być mniejsza niż 10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szerokość frontu działek co najmniej 2 m,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kąt położenia granic działek w stosunku do pasa drogowego powinien zawierać się w przedziale od 60 do 90 lub zgodnie z kątem jakie tworzą istniejące granice działek w stosunku do pasa drogowego;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nie ustala się obszarów wymagających scalenia i podziału nieruchomości.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13. </w:t>
      </w:r>
      <w:r>
        <w:rPr>
          <w:color w:val="000000"/>
          <w:u w:color="000000"/>
        </w:rPr>
        <w:t>Ustala się stawkę procentową, o której mowa w art. 36 ust. 4 ustawy z dnia 27 marca 2003 roku o planowaniu i zagospodarowaniu przestrzennym w wysokości 20% dla terenów oznaczonych symbolem MN, MW/U, U, P/U, ML, MN/U, dla pozostałych terenów 0%.</w:t>
      </w:r>
    </w:p>
    <w:p w:rsidR="00A77B3E" w:rsidRDefault="009E126B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Ustalenia szczegółowe dla terenów w liniach rozgraniczających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Dla terenów oznaczonych symbolem MW/U1, MW/U2 ustala się;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zabudowa mieszkaniowa wielorodzinna,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zabudowy usługowa,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mieszkalnictwo zbiorowe;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uzupełniające: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infrastruktura techniczna,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tereny sportowo-rekreacyjne.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ust.1, obowiązują następujące ustalenia: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zasad kształtowania zabudowy oraz wskaźników zagospodarowania terenu: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wskaźnik intensywności zabudowy w przedziale od 0 do 2,0,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powierzchnia zabudowy nie może przekroczyć 50% powierzchni działki budowlanej,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minimalny udział powierzchni biologicznie czynnej nie mniej niż 35% powierzchni działki budowlanej,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wysokość zabudowy nie może przekraczać 14 m,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 xml:space="preserve">dachy jedno, </w:t>
      </w:r>
      <w:r w:rsidR="00E45B39">
        <w:rPr>
          <w:color w:val="000000"/>
          <w:u w:color="000000"/>
        </w:rPr>
        <w:t>dwuspadowe</w:t>
      </w:r>
      <w:r>
        <w:rPr>
          <w:color w:val="000000"/>
          <w:u w:color="000000"/>
        </w:rPr>
        <w:t xml:space="preserve"> lub wielospadowe o symetrycznym nachyleniu głównych połaci dachowych pod kątem 25° - 45° lub płaskie,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dopuszcza się świetliki, okna połaciowe i lukarny,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liczba miejsc do parkowania na parkingach terenowych i wbudowanych nie może być mniejsza niż 1 stanowisko na jedno mieszkanie oraz 1 stanowisko na 40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usług, w tym miejsca przeznaczone na parkowanie pojazdów zaopatrzonych w kartę parkingową w ilości wynikającej z przepisów odrębnych;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nieprzekraczalne linie zabudowy w odległościach: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8 m od linii rozgraniczającej z droga klasy G,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8 m od linii rozgraniczającej z drogą klasy Z;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zakresie szczególnych warunków zagospodarowania terenów i ograniczeń w ich użytkowaniu: dla istniejącej zabudowy, niezależnie od sposobu użytkowania, która posiada inne niż ustalone w pkt. 1, wskaźniki zabudowy, wysokość, pokrycie i geometrię dachu dopuszcza się: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remont i przebudowę z zachowaniem istniejących parametrów,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rozbudowę, w tym nadbudowę do parametrów ustalonych w pkt 1.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>Dla terenów oznaczonych symbolami od MN1 do MN17 ustala się: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 - zabudowa mieszkaniowa jednorodzinna;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uzupełniające: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zabudowa usługowa,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drogi wewnętrzne,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infrastruktura techniczna.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Na terenach, o których mowa w ust.1, obowiązują następujące ustalenia: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zasad kształtowania zabudowy oraz wskaźników zagospodarowania terenu: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wskaźnik intensywności zabudowy w przedziale od 0 do 0,6,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powierzchnia zabudowy nie może przekroczyć 50% powierzchni działki budowlanej,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minimalny udział powierzchni biologicznie czynnej nie mniej niż 35% powierzchni działki budowlanej,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wysokość zabudowy nie może przekraczać 12 m,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dachy jedno</w:t>
      </w:r>
      <w:r w:rsidR="00D84B4C">
        <w:rPr>
          <w:color w:val="000000"/>
          <w:u w:color="000000"/>
        </w:rPr>
        <w:t xml:space="preserve">, </w:t>
      </w:r>
      <w:r>
        <w:rPr>
          <w:color w:val="000000"/>
          <w:u w:color="000000"/>
        </w:rPr>
        <w:t>dwu lub wielospadowe o symetrycznym nachyleniu głównych połaci dachowych pod kątem 25° - 45° lub płaskie,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dopuszcza się świetliki, okna połaciowe i lukarny,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minimalna powierzchnia nowo wydzielanej działki budowlanej – 1000m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liczba miejsc do parkowania na parkingach terenowych i wbudowanych nie może być mniejsza niż 1 stanowisko na jedno mieszkanie;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nieprzekraczalne linie zabudowy w odległościach: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8 m od linii rozgraniczających z drogą klasy G,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8 m od linii rozgraniczających z drogami klasy Z,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6 m od linii rozgraniczających z drogami klasy D,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6 m od linii rozgraniczających z drogami wewnętrznymi;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zakresie szczególnych warunków zagospodarowania terenów i ograniczeń w ich użytkowaniu: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dla istniejącej zabudowy, niezależnie od sposobu użytkowania, która posiada inne niż ustalone w pkt. 1, wskaźniki zabudowy, wysokość, pokrycie i geometrię dachu dopuszcza się:</w:t>
      </w:r>
    </w:p>
    <w:p w:rsidR="00A77B3E" w:rsidRDefault="009E126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remont i przebudowę z zachowaniem istniejących parametrów,</w:t>
      </w:r>
    </w:p>
    <w:p w:rsidR="00A77B3E" w:rsidRDefault="009E126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rozbudowę, w tym nadbudowę do parametrów ustalonych w pkt 1,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dla części terenu MN9 ustala się zakaz zabudowy w obszarze szczególnego zagrożenia powodzią, oznaczonego na rysunku planu,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dopuszcza się rozbudowę budynków istniejących, niezależnie od sposobu ich użytkowania, których lokalizacja nie spełnia wymagań dotyczących nieprzekraczalnych linii zabudowy, o których mowa w pkt. 2, pod warunkiem zachowania odległości od drogi nie mniejszej, niż dotychczasowa.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>Dla terenów oznaczonych symbolami od MN/U1 do MN/U3 ustala się: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zabudowa mieszkaniowa jednorodzinna,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zabudowa usługowa;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uzupełniające: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drogi wewnętrzne,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infrastruktura techniczna.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ust.1, obowiązują następujące ustalenia: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zasad kształtowania zabudowy oraz wskaźników zagospodarowania terenu: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wskaźnik intensywności zabudowy w przedziale od 0 do 0,8,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powierzchnia zabudowy nie może przekroczyć 50% powierzchni działki budowlanej,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minimalny udział powierzchni biologicznie czynnej nie mniej niż 35% powierzchni działki budowlanej,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d) </w:t>
      </w:r>
      <w:r>
        <w:rPr>
          <w:color w:val="000000"/>
          <w:u w:color="000000"/>
        </w:rPr>
        <w:t>wysokość zabudowy nie może przekraczać 12 m,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dachy jedno</w:t>
      </w:r>
      <w:r w:rsidR="00D84B4C">
        <w:rPr>
          <w:color w:val="000000"/>
          <w:u w:color="000000"/>
        </w:rPr>
        <w:t xml:space="preserve">, </w:t>
      </w:r>
      <w:r>
        <w:rPr>
          <w:color w:val="000000"/>
          <w:u w:color="000000"/>
        </w:rPr>
        <w:t>dwu lub wielospadowe o symetrycznym nachyleniu głównych połaci dachowych pod kątem 25° - 45° lub płaskie,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dopuszcza się świetliki, okna połaciowe i lukarny,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minimalna powierzchnia nowo wydzielanej działki budowlanej – 1000m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liczba miejsc do parkowania na parkingach terenowych i wbudowanych nie może być mniejsza niż 1 stanowisko na jedno mieszkanie oraz 1 stanowisko na 40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usług;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nieprzekraczalne linie zabudowy w odległościach: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8m od linii rozgraniczającej z drogą klasy G,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6 m od linii rozgraniczających z drogami klasy D;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zakresie szczególnych warunków zagospodarowania terenów i ograniczeń w ich użytkowaniu: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dla istniejącej zabudowy, niezależnie od sposobu użytkowania, która posiada inne niż ustalone w pkt. 1, wskaźniki zabudowy, wysokość, pokrycie i geometrię dachu dopuszcza się:</w:t>
      </w:r>
    </w:p>
    <w:p w:rsidR="00A77B3E" w:rsidRDefault="009E126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remont i przebudowę z zachowaniem istniejących parametrów,</w:t>
      </w:r>
    </w:p>
    <w:p w:rsidR="00A77B3E" w:rsidRDefault="009E126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rozbudowę, w tym nadbudowę do parametrów ustalonych w pkt 1,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rozbudowę budynków istniejących, niezależnie od sposobu ich użytkowania, których lokalizacja nie spełnia wymagań dotyczących nieprzekraczalnych linii zabudowy, o których mowa w pkt. 2, pod warunkiem zachowania odległości od drogi nie mniejszej, niż dotychczasowa.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Dla terenów zabudowy zagrodowej oznaczonych symbolami od RM1 do RM44 ustala się: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 - zabudowa zagrodowa;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uzupełniające – zabudowa mieszkaniowa, zabudowa usługowa lokalizowana na gruntach klas IV i niższych lub w istniejących obiektach.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ust.1, obowiązują następujące ustalenia: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parametrów i wskaźników kształtowania zabudowy oraz zagospodarowania terenu: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wskaźnik intensywności zabudowy w przedziale od 0 do 1,0,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powierzchnia zabudowy nie może przekroczyć 50% powierzchni działki budowlanej,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minimalny udział powierzchni biologicznie czynnej 35% powierzchni działki budowlanej,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wysokość zabudowy nie może przekraczać 9 m, z wyłączeniem budowli dla których wysokość nie może przekraczać 12m,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dachy jedno, dwu lub wielospadowe o symetrycznym nachyleniu głównych połaci dachowych pod kątem 25°- 45°,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dopuszcza się: świetliki, okna połaciowe i lukarny,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liczba miejsc do parkowania na parkingach terenowych i wbudowanych nie może być mniejsza niż 1 stanowisko na jedno mieszkanie;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nieprzekraczalne linie zabudowy w odległościach: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8 m od linii rozgraniczających z drogami klasy Z,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6 m od linii rozgraniczających z drogami klasy D,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6 m od linii rozgraniczających z drogami wewnętrznymi;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zakresie szczególnych warunków zagospodarowania terenów i ograniczeń w ich użytkowaniu: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dla istniejącej zabudowy, niezależnie od sposobu użytkowania, która posiada inne niż ustalone w pkt. 1, wskaźniki zabudowy, wysokość, pokrycie i geometrię dachu dopuszcza się:</w:t>
      </w:r>
    </w:p>
    <w:p w:rsidR="00A77B3E" w:rsidRDefault="009E126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remont i przebudowę z zachowaniem istniejących parametrów,</w:t>
      </w:r>
    </w:p>
    <w:p w:rsidR="00A77B3E" w:rsidRDefault="009E126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rozbudowę, w tym nadbudowę do parametrów ustalonych w pkt 1,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rozbudowę budynków istniejących, niezależnie od sposobu ich użytkowania, których lokalizacja nie spełnia wymagań dotyczących nieprzekraczalnych linii zabudowy, o których mowa w pkt. 2, pod warunkiem zachowania odległości od drogi nie mniejszej, niż dotychczasowa,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dopuszcza się realizację biogazowi i kompostowni wyłącznie na potrzeby własne,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zakazuje się chowu i hodowli zwierząt od 40DJP.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Dla terenu oznaczonego symbolem ML1 ustala się: przeznaczenie podstawowe – rekreacja indywidualna.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ust.1, obowiązują następujące ustalenia: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parametrów i wskaźników kształtowania zabudowy oraz zagospodarowania terenu: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wskaźnik intensywności zabudowy w przedziale od 0 do 0,3,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powierzchnia zabudowy nie może przekroczyć 30% powierzchni działki budowlanej,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minimalny udział powierzchni biologicznie czynnej 70% powierzchni działki budowlanej,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wysokość zabudowy nie może przekraczać 9 m,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dachy jedno, dwu lub wielospadowe o symetrycznym nachyleniu głównych połaci dachowych pod kątem 25°- 45°,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dopuszcza się: świetliki, okna połaciowe i lukarny,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minimalna powierzchnia nowo wydzielanej działki budowlanej – 1000m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liczba miejsc do parkowania na parkingach terenowych i wbudowanych nie może być mniejsza niż 1 stanowisko dla każdej nieruchomości zabudowanej;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nieprzekraczalna linia zabudowy w odległości 8 m od linii rozgraniczającej z droga klasy Z.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Dla terenów oznaczonych symbolami od U1 do U3 ustala się;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przeznaczenie podstawowe </w:t>
      </w:r>
      <w:r w:rsidR="00E45B39">
        <w:rPr>
          <w:color w:val="000000"/>
          <w:u w:color="000000"/>
        </w:rPr>
        <w:t>- zabudowa</w:t>
      </w:r>
      <w:r>
        <w:rPr>
          <w:color w:val="000000"/>
          <w:u w:color="000000"/>
        </w:rPr>
        <w:t xml:space="preserve"> usługowa w tym zabudowa z zakresu usług publicznych;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uzupełniające - infrastruktura techniczna.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ust.1, obowiązują następujące ustalenia: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zasad kształtowania zabudowy oraz wskaźników zagospodarowania terenu: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wskaźnik intensywności zabudowy w przedziale od 0 do 1,0,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powierzchnia zabudowy nie może przekroczyć 70% powierzchni działki budowlanej,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minimalny udział powierzchni biologicznie czynnej 20% powierzchni działki budowlanej,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wysokość zabudowy nie może przekraczać 15 m,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dopuszcza się dowolne formy i rodzaje pokrycia dachów,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liczba miejsc do parkowania na parkingach terenowych i wbudowanych nie może być mniejsza niż 1 stanowisko na 40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budynków;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nieprzekraczalne linie zabudowy w odległościach: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8 m od linii rozgraniczającej z drogą klasy G,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8 m od linii rozgraniczających z drogą klasy Z,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c) </w:t>
      </w:r>
      <w:r>
        <w:rPr>
          <w:color w:val="000000"/>
          <w:u w:color="000000"/>
        </w:rPr>
        <w:t>6 m od linii rozgraniczających z drogą klasy D oraz dogi wewnętrznej;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zakresie szczególnych warunków zagospodarowania terenów i ograniczeń w ich użytkowaniu dla istniejącej zabudowy, niezależnie od sposobu użytkowania, dopuszcza się rozbudowę do parametrów ustalonych w pkt 1.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>Dla terenów oznaczonych symbolami P/U1, P/U2 ustala się: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 - obiekty produkcyjne, składy, magazyny, zabudowa usługowa;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uzupełniające: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zieleń izolacyjna,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infrastruktura techniczna,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drogi wewnętrzne.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ust.1, obowiązują następujące ustalenia: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zasad kształtowania zabudowy oraz wskaźników zagospodarowania terenu: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wskaźnik intensywności zabudowy w przedziale od 0 do 1,0,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powierzchnia zabudowy nie może przekroczyć 80% powierzchni działki budowlanej,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minimalny udział powierzchni biologicznie czynnej 10% powierzchni działki budowlanej,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wysokość zabudowy nie może przekraczać 15 m,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dopuszcza się dowolne formy i rodzaje pokrycia dachów,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liczba miejsc do parkowania na parkingach terenowych i wbudowanych nie może być mniejsza niż 1 stanowisko na 40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budynków;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nieprzekraczalne linie zabudowy w odległościach: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8 m od linii rozgraniczającej z drogą klasy G,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8 m od linii rozgraniczających z drogą klasy Z,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6 m od linii rozgraniczających z drogą klasy D;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zakresie szczególnych warunków zagospodarowania terenów i ograniczeń w ich użytkowaniu: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dla istniejącej zabudowy, niezależnie od sposobu użytkowania, dopuszcza się rozbudowę do parametrów ustalonych w pkt 1,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 pasie graniczącym z terenami zabudowanymi lub przeznaczonych pod zabudowę wprowadzić piętrową zieleń izolacyjną;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część terenu oznaczonego symbolem P/U1 znajduje się w obszarze szczególnego zagrożenia powodzią, dla którego mają zastosowanie przepisy ustawy Prawo Wodne.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rPr>
          <w:color w:val="000000"/>
          <w:u w:color="000000"/>
        </w:rPr>
        <w:t>Dla terenu oznaczonego symbolem E1 ustala się przeznaczenie podstawowe – teren infrastruktury technicznej, elektroenergetyki (istniejąca stacja elektroenergetyczna).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>Dla terenów oznaczonych symbolami od RZ1 do RZ7 ustala się: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 – zieleń naturalna;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uzupełniające: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infrastruktura techniczna, zgodnie z przepisami odrębnymi,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drogi wewnętrzne, zgodnie z przepisami odrębnymi.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zakresie szczególnych warunków zagospodarowania terenów i ograniczeń w ich użytkowaniu – dla części terenów RZ1, RZ2, RZ3, RZ4, RZ5, RZ6 ustala się zakaz zabudowy w obszarze szczególnego zagrożenia powodzią, oznaczonego na rysunku planu.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23. </w:t>
      </w:r>
      <w:r>
        <w:t>1. </w:t>
      </w:r>
      <w:r>
        <w:rPr>
          <w:color w:val="000000"/>
          <w:u w:color="000000"/>
        </w:rPr>
        <w:t>Dla terenów oznaczonych symbolami od R1 do R10, ustala się: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 - tereny produkcji rolniczej;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uzupełniające: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zabudowa zagrodowa,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infrastruktura techniczna,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drogi transportu rolnego.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ust.1, obowiązują następujące ustalenia: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zasad kształtowania zabudowy oraz wskaźników zagospodarowania terenu: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wskaźnik intensywności zabudowy w przedziale od 0 do 0,6,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powierzchnia zabudowy nie może przekroczyć 60% powierzchni działki budowlanej,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minimalny udział powierzchni biologicznie czynnej 30% powierzchni działki budowlanej,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wysokość zabudowy nie może przekraczać 15 m,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dopuszcza się dowolne formy i rodzaje pokrycia dachów,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liczba miejsc do parkowania na parkingach terenowych i wbudowanych nie może być mniejsza niż 1 stanowisko na mieszkanie;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nieprzekraczalne linie zabudowy w odległościach: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15 m od linii rozgraniczających z drogą klasy G,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8 m od linii rozgraniczających z drogą klasy Z,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6 m od linii rozgraniczających z drogi klasy D,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6 m od linii rozgraniczających drogi wewnętrzne;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zakresie szczególnych warunków zagospodarowania terenów i ograniczeń w ich użytkowaniu dla istniejącej zabudowy, niezależnie od sposobu użytkowania: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dopuszcza się rozbudowę do parametrów ustalonych w pkt 1,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realizacja zabudowy po spełnieniu następujących warunków:</w:t>
      </w:r>
    </w:p>
    <w:p w:rsidR="00A77B3E" w:rsidRDefault="009E126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dostępu do drogi publicznej,</w:t>
      </w:r>
    </w:p>
    <w:p w:rsidR="00A77B3E" w:rsidRDefault="009E126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dostępu do infrastruktury technicznej,</w:t>
      </w:r>
    </w:p>
    <w:p w:rsidR="00A77B3E" w:rsidRDefault="009E126B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powierzchnia gospodarstwa rolnego nie może być miniesz niż 1 ha,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zakazuje się chowu i hodowli zwierząt od 210 DJP,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dopuszcza się realizację biogazowi i kompostowni wyłącznie na potrzeby własne.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t>1. </w:t>
      </w:r>
      <w:r>
        <w:rPr>
          <w:color w:val="000000"/>
          <w:u w:color="000000"/>
        </w:rPr>
        <w:t>Dla terenów oznaczonych symbolami od ZL1 do ZL24 ustala się: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 – lasy;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uzupełniające: sieci infrastruktury technicznej, zgodnie z przepisami odrębnymi.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ust.1, obowiązują następujące ustalenia: zakaz zabudowy z wyłączeniem obiektów niezbędnych dla prowadzenia gospodarki leśnej.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>Dla terenów oznaczonych symbolami od WS1 do WS10 ustala się: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podstawowe: wody powierzchniowe;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uzupełniające: dla terenów oznaczonych symbolem WS1 i WS2 - tereny wód powierzchniowym o charakterze rekreacyjno - wypoczynkowym.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Na terenach, o których mowa w ust.1, dopuszcza się: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uzbrojenie terenu;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przejazdów przez cieki i rowy.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rPr>
          <w:color w:val="000000"/>
          <w:u w:color="000000"/>
        </w:rPr>
        <w:t>Dla terenów oznaczonych symbolami R/ZL1, RZL2 ustala się: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 – tereny rolnicze wskazane do zalesienia;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uzupełniające: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infrastruktura, zgodnie z przepisami odrębnymi,</w:t>
      </w:r>
    </w:p>
    <w:p w:rsidR="00A77B3E" w:rsidRDefault="009E126B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drogi wewnętrzne, zgodnie z przepisami odrębnymi.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>Dla terenów oznaczonych symbolami KDG1, KDG2 ustala się przeznaczenie podstawowe - drogi publiczne klasy G -głównej.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ust.1, ustala się następujące szerokości w liniach rozgraniczających zgodnie z rysunkiem planu: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drogi KDG1 od 20 m do 25 m;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drogi KDG2 - od 12 m do 19 m.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 zakresie szczególnych warunków zagospodarowania terenów i ograniczeń w ich użytkowaniu – część terenu </w:t>
      </w:r>
      <w:r w:rsidR="00E7746D">
        <w:rPr>
          <w:color w:val="000000"/>
          <w:u w:color="000000"/>
        </w:rPr>
        <w:t xml:space="preserve">drogi </w:t>
      </w:r>
      <w:r>
        <w:rPr>
          <w:color w:val="000000"/>
          <w:u w:color="000000"/>
        </w:rPr>
        <w:t>KDG2 znajduje w obszarze szczególnego zagrożenia powodzią, oznaczonego na rysunku planu.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28. </w:t>
      </w:r>
      <w:r>
        <w:t>1. </w:t>
      </w:r>
      <w:r>
        <w:rPr>
          <w:color w:val="000000"/>
          <w:u w:color="000000"/>
        </w:rPr>
        <w:t>Dla terenu oznaczonego symbolem KDZ1 i KDZ2 ustala się przeznaczenie podstawowe - drogi publiczne klasy Z.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ust.1, ustala się następujące szerokości w liniach rozgraniczających zgodnie z rysunkiem planu: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drogi KDZ1 od 20 m do 22 m;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drogi KDZ2 od 18 m do 20 m.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t>1. </w:t>
      </w:r>
      <w:r>
        <w:rPr>
          <w:color w:val="000000"/>
          <w:u w:color="000000"/>
        </w:rPr>
        <w:t>Dla terenów oznaczonych symbolami od KDD1 do KDD8 ustala się przeznaczenie podstawowe - drogi publiczne klasy D.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ust.1, ustala się następujące szerokości w liniach rozgraniczających zgodnie z rysunkiem planu: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drogi KDD1 od 8 m do 10 m;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drogi KDD2 - od 9 m do 12 m;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drogi KDD3 – od 9m do 13 m;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dla drogi KDD4 – od 3,5 m, do 10m;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dla drogi KDD5 – 3,5 m w granicy obrębu;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dla drogi KDD6 - od 9 m do 12 m.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Dla terenów oznaczonych symbolami od KDW1 do KDW3 ustala się przeznaczenie podstawowe - drogi wewnętrzne.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terenach, o których mowa w ust.1, ustala się następujące szerokości w liniach rozgraniczających zgodnie z rysunkiem planu: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dla drogi KDW1 od 6 m do 10 m;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dla drogi KDW2 od 5 m do 6m;</w:t>
      </w:r>
    </w:p>
    <w:p w:rsidR="00A77B3E" w:rsidRDefault="009E126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dla dróg KDW3 i KDW4 od 9m do 12 m.</w:t>
      </w:r>
    </w:p>
    <w:p w:rsidR="00A77B3E" w:rsidRDefault="009E126B">
      <w:pPr>
        <w:keepNext/>
        <w:jc w:val="center"/>
        <w:rPr>
          <w:color w:val="000000"/>
          <w:u w:color="000000"/>
        </w:rPr>
      </w:pPr>
      <w:r>
        <w:rPr>
          <w:b/>
        </w:rPr>
        <w:lastRenderedPageBreak/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31. </w:t>
      </w:r>
      <w:r>
        <w:rPr>
          <w:color w:val="000000"/>
          <w:u w:color="000000"/>
        </w:rPr>
        <w:t>Wykonanie uchwały powierza się Wójtowi Gminy Dmosin.</w:t>
      </w:r>
    </w:p>
    <w:p w:rsidR="00A77B3E" w:rsidRDefault="009E126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32. </w:t>
      </w:r>
      <w:r>
        <w:rPr>
          <w:color w:val="000000"/>
          <w:u w:color="000000"/>
        </w:rPr>
        <w:t>Uchwała wchodzi w życie po upływie 14 dni od dnia jej ogłoszenia w Dzienniku Urzędowym Województwa Łódzkiego.</w:t>
      </w:r>
    </w:p>
    <w:sectPr w:rsidR="00A77B3E" w:rsidSect="00B56783">
      <w:footerReference w:type="default" r:id="rId6"/>
      <w:endnotePr>
        <w:numFmt w:val="decimal"/>
      </w:endnotePr>
      <w:pgSz w:w="11906" w:h="16838"/>
      <w:pgMar w:top="1701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EDF" w:rsidRDefault="00732EDF" w:rsidP="00B56783">
      <w:r>
        <w:separator/>
      </w:r>
    </w:p>
  </w:endnote>
  <w:endnote w:type="continuationSeparator" w:id="0">
    <w:p w:rsidR="00732EDF" w:rsidRDefault="00732EDF" w:rsidP="00B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B5678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6783" w:rsidRDefault="00B56783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56783" w:rsidRDefault="009E126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5285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5285F">
            <w:rPr>
              <w:sz w:val="18"/>
            </w:rPr>
            <w:fldChar w:fldCharType="separate"/>
          </w:r>
          <w:r w:rsidR="00E7746D">
            <w:rPr>
              <w:noProof/>
              <w:sz w:val="18"/>
            </w:rPr>
            <w:t>12</w:t>
          </w:r>
          <w:r w:rsidR="0095285F">
            <w:rPr>
              <w:sz w:val="18"/>
            </w:rPr>
            <w:fldChar w:fldCharType="end"/>
          </w:r>
        </w:p>
      </w:tc>
    </w:tr>
  </w:tbl>
  <w:p w:rsidR="00B56783" w:rsidRDefault="00B5678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EDF" w:rsidRDefault="00732EDF" w:rsidP="00B56783">
      <w:r>
        <w:separator/>
      </w:r>
    </w:p>
  </w:footnote>
  <w:footnote w:type="continuationSeparator" w:id="0">
    <w:p w:rsidR="00732EDF" w:rsidRDefault="00732EDF" w:rsidP="00B56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6783"/>
    <w:rsid w:val="003219BA"/>
    <w:rsid w:val="00470349"/>
    <w:rsid w:val="007005D6"/>
    <w:rsid w:val="00732EDF"/>
    <w:rsid w:val="0095285F"/>
    <w:rsid w:val="009B6AF8"/>
    <w:rsid w:val="009E126B"/>
    <w:rsid w:val="00B56783"/>
    <w:rsid w:val="00D84B4C"/>
    <w:rsid w:val="00E45B39"/>
    <w:rsid w:val="00E7746D"/>
    <w:rsid w:val="00E9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91767B-22E4-46B3-B5B4-62FC66EA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B5678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E12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126B"/>
    <w:rPr>
      <w:sz w:val="22"/>
      <w:szCs w:val="24"/>
    </w:rPr>
  </w:style>
  <w:style w:type="paragraph" w:styleId="Stopka">
    <w:name w:val="footer"/>
    <w:basedOn w:val="Normalny"/>
    <w:link w:val="StopkaZnak"/>
    <w:rsid w:val="009E12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126B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4611</Words>
  <Characters>27669</Characters>
  <Application>Microsoft Office Word</Application>
  <DocSecurity>0</DocSecurity>
  <Lines>230</Lines>
  <Paragraphs>64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X/77/19 z dnia 24 października 2019 r.</vt:lpstr>
      <vt:lpstr/>
    </vt:vector>
  </TitlesOfParts>
  <Company>Rada Gminy Dmosin</Company>
  <LinksUpToDate>false</LinksUpToDate>
  <CharactersWithSpaces>32216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X/77/19 z dnia 24 października 2019 r.</dc:title>
  <dc:subject>w sprawie uchwalenia miejscowego planu zagospodarowania przestrzennego dla obszaru obejmującego obręb ewidencyjny Kołacin</dc:subject>
  <dc:creator>Dell</dc:creator>
  <cp:lastModifiedBy>Iwona Wiśniewska</cp:lastModifiedBy>
  <cp:revision>8</cp:revision>
  <dcterms:created xsi:type="dcterms:W3CDTF">2019-12-30T10:29:00Z</dcterms:created>
  <dcterms:modified xsi:type="dcterms:W3CDTF">2019-12-31T08:41:00Z</dcterms:modified>
  <cp:category>Akt prawny</cp:category>
</cp:coreProperties>
</file>