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45CF659C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E00CFA" w:rsidRPr="00E00CFA">
        <w:rPr>
          <w:rFonts w:ascii="Cambria" w:hAnsi="Cambria" w:cs="Calibri"/>
          <w:b/>
          <w:bCs/>
          <w:sz w:val="22"/>
          <w:szCs w:val="22"/>
        </w:rPr>
        <w:t>„Przebudowa odcinka drogi ul. Piaskowej w Zborowskiem w Gminie Ciasna - etap II” w ramach realizacji wspólnego przedsięwzięcia pod nazwą „Przebudowa drogi łączącej ul 1-go Maja w Panoszowie z ul. Piaskową w Zborowskim -etap IV”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DFD2" w14:textId="77777777" w:rsidR="00E84424" w:rsidRDefault="00E84424" w:rsidP="00881165">
      <w:r>
        <w:separator/>
      </w:r>
    </w:p>
  </w:endnote>
  <w:endnote w:type="continuationSeparator" w:id="0">
    <w:p w14:paraId="32BB19CC" w14:textId="77777777" w:rsidR="00E84424" w:rsidRDefault="00E84424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7D416" w14:textId="77777777" w:rsidR="00E84424" w:rsidRDefault="00E84424" w:rsidP="00881165">
      <w:r>
        <w:separator/>
      </w:r>
    </w:p>
  </w:footnote>
  <w:footnote w:type="continuationSeparator" w:id="0">
    <w:p w14:paraId="4E0F5DC4" w14:textId="77777777" w:rsidR="00E84424" w:rsidRDefault="00E84424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009DF90C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E00CFA">
      <w:rPr>
        <w:rFonts w:ascii="Cambria" w:hAnsi="Cambria" w:cs="Calibri"/>
        <w:sz w:val="20"/>
        <w:szCs w:val="20"/>
      </w:rPr>
      <w:t>6</w:t>
    </w:r>
    <w:r w:rsidR="00423B04" w:rsidRPr="00952260">
      <w:rPr>
        <w:rFonts w:ascii="Cambria" w:hAnsi="Cambria" w:cs="Calibri"/>
        <w:sz w:val="20"/>
        <w:szCs w:val="20"/>
      </w:rPr>
      <w:t>.202</w:t>
    </w:r>
    <w:r w:rsidR="00233677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660C6"/>
    <w:rsid w:val="00170B15"/>
    <w:rsid w:val="001B35F9"/>
    <w:rsid w:val="001C1A44"/>
    <w:rsid w:val="00225771"/>
    <w:rsid w:val="00233677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20DC2"/>
    <w:rsid w:val="00C938F2"/>
    <w:rsid w:val="00CA238E"/>
    <w:rsid w:val="00CE27EC"/>
    <w:rsid w:val="00CF130D"/>
    <w:rsid w:val="00CF56E4"/>
    <w:rsid w:val="00D067E9"/>
    <w:rsid w:val="00D65723"/>
    <w:rsid w:val="00D709B4"/>
    <w:rsid w:val="00E00CFA"/>
    <w:rsid w:val="00E0274E"/>
    <w:rsid w:val="00E5015E"/>
    <w:rsid w:val="00E70D0E"/>
    <w:rsid w:val="00E75EFC"/>
    <w:rsid w:val="00E84424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13</cp:revision>
  <cp:lastPrinted>2023-02-15T07:20:00Z</cp:lastPrinted>
  <dcterms:created xsi:type="dcterms:W3CDTF">2022-12-19T08:38:00Z</dcterms:created>
  <dcterms:modified xsi:type="dcterms:W3CDTF">2024-07-18T13:09:00Z</dcterms:modified>
</cp:coreProperties>
</file>