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655" w:rsidRDefault="004278F6">
      <w:pPr>
        <w:spacing w:after="19" w:line="259" w:lineRule="auto"/>
        <w:ind w:left="50" w:right="0" w:firstLine="0"/>
        <w:jc w:val="center"/>
      </w:pPr>
      <w:r>
        <w:t xml:space="preserve"> </w:t>
      </w:r>
    </w:p>
    <w:p w:rsidR="00103655" w:rsidRDefault="004278F6">
      <w:pPr>
        <w:spacing w:after="0" w:line="259" w:lineRule="auto"/>
        <w:ind w:right="2150"/>
        <w:jc w:val="right"/>
      </w:pPr>
      <w:r>
        <w:rPr>
          <w:sz w:val="24"/>
        </w:rPr>
        <w:t xml:space="preserve">SZCZEGÓŁOWA SPECYFIKACJA TECHNICZNA </w:t>
      </w:r>
    </w:p>
    <w:p w:rsidR="00103655" w:rsidRDefault="004278F6">
      <w:pPr>
        <w:spacing w:after="0" w:line="259" w:lineRule="auto"/>
        <w:ind w:right="1975"/>
        <w:jc w:val="right"/>
      </w:pPr>
      <w:r>
        <w:rPr>
          <w:sz w:val="24"/>
        </w:rPr>
        <w:t xml:space="preserve">WYKONANIA I ODBIORU ROBÓT BUDOWLANYCH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6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355" w:right="0" w:firstLine="0"/>
        <w:jc w:val="center"/>
      </w:pPr>
      <w:r>
        <w:rPr>
          <w:b/>
          <w:sz w:val="28"/>
        </w:rPr>
        <w:t xml:space="preserve">B-02.01.02.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21" w:line="259" w:lineRule="auto"/>
        <w:ind w:left="41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5" w:line="250" w:lineRule="auto"/>
        <w:ind w:left="3738" w:right="2508" w:hanging="140"/>
        <w:jc w:val="left"/>
      </w:pPr>
      <w:r>
        <w:rPr>
          <w:b/>
          <w:sz w:val="24"/>
        </w:rPr>
        <w:t xml:space="preserve">Kod CPV  45320000-6 ROBOTY IZOLACYJNE </w:t>
      </w:r>
    </w:p>
    <w:p w:rsidR="00103655" w:rsidRDefault="004278F6">
      <w:pPr>
        <w:spacing w:after="24" w:line="259" w:lineRule="auto"/>
        <w:ind w:left="2527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103655" w:rsidRDefault="004278F6">
      <w:pPr>
        <w:spacing w:after="0" w:line="259" w:lineRule="auto"/>
        <w:ind w:left="50" w:right="0" w:firstLine="0"/>
        <w:jc w:val="center"/>
      </w:pPr>
      <w:r>
        <w:t xml:space="preserve"> </w:t>
      </w:r>
    </w:p>
    <w:p w:rsidR="00103655" w:rsidRDefault="004278F6">
      <w:pPr>
        <w:spacing w:after="0" w:line="259" w:lineRule="auto"/>
        <w:ind w:left="50" w:right="0" w:firstLine="0"/>
        <w:jc w:val="center"/>
      </w:pPr>
      <w:r>
        <w:t xml:space="preserve"> </w:t>
      </w:r>
    </w:p>
    <w:p w:rsidR="00103655" w:rsidRDefault="004278F6">
      <w:pPr>
        <w:spacing w:after="19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5" w:line="250" w:lineRule="auto"/>
        <w:ind w:left="3475" w:right="2508" w:firstLine="0"/>
        <w:jc w:val="left"/>
      </w:pPr>
      <w:r>
        <w:rPr>
          <w:b/>
          <w:sz w:val="24"/>
        </w:rPr>
        <w:t xml:space="preserve">IZOLACJE TERMICZNE  </w:t>
      </w:r>
    </w:p>
    <w:p w:rsidR="00103655" w:rsidRDefault="004278F6">
      <w:pPr>
        <w:spacing w:after="29" w:line="259" w:lineRule="auto"/>
        <w:ind w:left="50" w:right="0" w:firstLine="0"/>
        <w:jc w:val="center"/>
      </w:pPr>
      <w:r>
        <w:t xml:space="preserve"> </w:t>
      </w: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810499" w:rsidRDefault="00810499" w:rsidP="00810499">
      <w:pPr>
        <w:spacing w:line="259" w:lineRule="auto"/>
        <w:ind w:left="50" w:right="0" w:firstLine="0"/>
        <w:jc w:val="center"/>
      </w:pPr>
    </w:p>
    <w:p w:rsidR="00103655" w:rsidRDefault="004278F6" w:rsidP="00810499">
      <w:pPr>
        <w:spacing w:line="259" w:lineRule="auto"/>
        <w:ind w:left="50" w:right="0" w:firstLine="0"/>
        <w:jc w:val="center"/>
      </w:pPr>
      <w:r>
        <w:t xml:space="preserve"> </w:t>
      </w:r>
    </w:p>
    <w:p w:rsidR="00103655" w:rsidRDefault="004278F6">
      <w:pPr>
        <w:spacing w:after="99" w:line="259" w:lineRule="auto"/>
        <w:ind w:left="50" w:right="0" w:firstLine="0"/>
        <w:jc w:val="center"/>
      </w:pPr>
      <w:r>
        <w:t xml:space="preserve"> </w:t>
      </w:r>
    </w:p>
    <w:p w:rsidR="00103655" w:rsidRDefault="004278F6">
      <w:pPr>
        <w:spacing w:after="27" w:line="259" w:lineRule="auto"/>
        <w:ind w:right="6"/>
        <w:jc w:val="center"/>
      </w:pPr>
      <w:r>
        <w:rPr>
          <w:b/>
        </w:rPr>
        <w:t xml:space="preserve">SPIS TREŚCI 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1. Wstęp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2. Materiały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3. Sprzęt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4. Transport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5. Wykonanie robót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6. Kontrola jakości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7. Obmiar robót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8. Odbiór robót</w:t>
      </w:r>
    </w:p>
    <w:p w:rsidR="00810499" w:rsidRDefault="004278F6" w:rsidP="00810499">
      <w:pPr>
        <w:spacing w:after="9" w:line="259" w:lineRule="auto"/>
        <w:ind w:left="-5" w:right="0"/>
        <w:jc w:val="left"/>
        <w:rPr>
          <w:b/>
        </w:rPr>
      </w:pPr>
      <w:r>
        <w:rPr>
          <w:b/>
        </w:rPr>
        <w:t>9. Podstawa płatności</w:t>
      </w:r>
    </w:p>
    <w:p w:rsidR="00103655" w:rsidRDefault="004278F6" w:rsidP="00810499">
      <w:pPr>
        <w:spacing w:after="9" w:line="259" w:lineRule="auto"/>
        <w:ind w:left="-5" w:right="0"/>
        <w:jc w:val="left"/>
      </w:pPr>
      <w:r>
        <w:rPr>
          <w:b/>
        </w:rPr>
        <w:t>10. Przepisy związane</w:t>
      </w:r>
    </w:p>
    <w:p w:rsidR="00103655" w:rsidRDefault="00103655" w:rsidP="00810499">
      <w:pPr>
        <w:spacing w:after="12" w:line="259" w:lineRule="auto"/>
        <w:ind w:left="0" w:right="0" w:firstLine="0"/>
        <w:jc w:val="left"/>
      </w:pPr>
    </w:p>
    <w:p w:rsidR="00103655" w:rsidRDefault="004278F6">
      <w:pPr>
        <w:spacing w:after="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 w:rsidP="00810499">
      <w:pPr>
        <w:spacing w:after="41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 xml:space="preserve"> </w:t>
      </w:r>
    </w:p>
    <w:p w:rsidR="00103655" w:rsidRDefault="004278F6">
      <w:pPr>
        <w:spacing w:after="12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14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103655" w:rsidRDefault="004278F6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spacing w:after="12" w:line="259" w:lineRule="auto"/>
        <w:ind w:left="50" w:right="0" w:firstLine="0"/>
        <w:jc w:val="center"/>
      </w:pPr>
      <w:r>
        <w:rPr>
          <w:b/>
        </w:rPr>
        <w:t xml:space="preserve"> </w:t>
      </w:r>
    </w:p>
    <w:p w:rsidR="00103655" w:rsidRDefault="00810499">
      <w:pPr>
        <w:spacing w:after="27" w:line="259" w:lineRule="auto"/>
        <w:ind w:right="8"/>
        <w:jc w:val="center"/>
      </w:pPr>
      <w:r>
        <w:rPr>
          <w:b/>
        </w:rPr>
        <w:t>Katowice, sierpień 2018</w:t>
      </w:r>
    </w:p>
    <w:p w:rsidR="00103655" w:rsidRDefault="004278F6">
      <w:pPr>
        <w:pStyle w:val="Nagwek1"/>
        <w:ind w:left="206" w:right="0" w:hanging="221"/>
      </w:pPr>
      <w:r>
        <w:lastRenderedPageBreak/>
        <w:t>WST</w:t>
      </w:r>
      <w:r>
        <w:t>Ę</w:t>
      </w:r>
      <w:r>
        <w:t xml:space="preserve">P </w:t>
      </w:r>
    </w:p>
    <w:p w:rsidR="00103655" w:rsidRDefault="004278F6">
      <w:pPr>
        <w:pStyle w:val="Nagwek2"/>
        <w:ind w:left="374" w:right="0" w:hanging="389"/>
      </w:pPr>
      <w:r>
        <w:t xml:space="preserve">Przedmiot SST </w:t>
      </w:r>
    </w:p>
    <w:p w:rsidR="00810499" w:rsidRDefault="00810499" w:rsidP="00810499">
      <w:pPr>
        <w:spacing w:after="0" w:line="330" w:lineRule="auto"/>
        <w:ind w:left="281"/>
      </w:pPr>
      <w:r>
        <w:t xml:space="preserve">Przedmiotem niniejszej ogólnej specyfikacji technicznej (ST) są wymagania ogólne dotyczące wykonania i odbioru robót jako elementu robót „Termomodernizacja Urzędu Gminy w Ciasnej”.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103655" w:rsidRDefault="004278F6">
      <w:pPr>
        <w:pStyle w:val="Nagwek2"/>
        <w:ind w:left="371" w:right="0" w:hanging="386"/>
      </w:pPr>
      <w:r>
        <w:t xml:space="preserve">Zakres stosowania SST </w:t>
      </w:r>
    </w:p>
    <w:p w:rsidR="00103655" w:rsidRDefault="004278F6">
      <w:pPr>
        <w:ind w:left="-5" w:right="0"/>
      </w:pPr>
      <w:r>
        <w:t>Niniejsza specyfikacja b</w:t>
      </w:r>
      <w:r>
        <w:t>ę</w:t>
      </w:r>
      <w:r>
        <w:t>dzie stosowana jako dokument przetargowy i kontraktowy przy zlecaniu i r</w:t>
      </w:r>
      <w:r>
        <w:t xml:space="preserve">ealizacji robót wymienionych w punkcie 1.1. 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2"/>
        <w:ind w:left="371" w:right="0" w:hanging="386"/>
      </w:pPr>
      <w:r>
        <w:t>Zakres robót obj</w:t>
      </w:r>
      <w:r>
        <w:t>ę</w:t>
      </w:r>
      <w:r>
        <w:t xml:space="preserve">tych SST </w:t>
      </w:r>
    </w:p>
    <w:p w:rsidR="00103655" w:rsidRDefault="004278F6">
      <w:pPr>
        <w:ind w:left="-5" w:right="0"/>
      </w:pPr>
      <w:r>
        <w:t>Roboty, których dotyczy specyfikacja, obejmuj</w:t>
      </w:r>
      <w:r>
        <w:t>ą</w:t>
      </w:r>
      <w:r>
        <w:t xml:space="preserve">: </w:t>
      </w:r>
    </w:p>
    <w:p w:rsidR="00103655" w:rsidRDefault="004278F6">
      <w:pPr>
        <w:tabs>
          <w:tab w:val="center" w:pos="417"/>
          <w:tab w:val="center" w:pos="3556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Izolacje termiczne – posadzek, </w:t>
      </w:r>
      <w:r>
        <w:t>ś</w:t>
      </w:r>
      <w:r>
        <w:t xml:space="preserve">cian, sufitów, dachów, tarasów. </w:t>
      </w:r>
    </w:p>
    <w:p w:rsidR="00103655" w:rsidRDefault="004278F6">
      <w:pPr>
        <w:tabs>
          <w:tab w:val="center" w:pos="417"/>
          <w:tab w:val="center" w:pos="3417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Malowanie natryskowe sufitów ocieplonych wełn</w:t>
      </w:r>
      <w:r>
        <w:t>ą</w:t>
      </w:r>
      <w:r>
        <w:t xml:space="preserve"> mineraln</w:t>
      </w:r>
      <w:r>
        <w:t>ą</w:t>
      </w:r>
      <w:r>
        <w:t xml:space="preserve">. </w:t>
      </w:r>
    </w:p>
    <w:p w:rsidR="00103655" w:rsidRDefault="004278F6">
      <w:pPr>
        <w:tabs>
          <w:tab w:val="center" w:pos="417"/>
          <w:tab w:val="center" w:pos="2232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103655" w:rsidRDefault="004278F6">
      <w:pPr>
        <w:spacing w:after="36" w:line="259" w:lineRule="auto"/>
        <w:ind w:left="-5" w:right="0"/>
        <w:jc w:val="left"/>
      </w:pPr>
      <w:r>
        <w:rPr>
          <w:b/>
        </w:rPr>
        <w:t xml:space="preserve">1.4. Określenia podstawowe </w:t>
      </w:r>
    </w:p>
    <w:p w:rsidR="00103655" w:rsidRDefault="004278F6">
      <w:pPr>
        <w:ind w:left="-5" w:right="0"/>
      </w:pPr>
      <w:r>
        <w:t>Podstawowe okre</w:t>
      </w:r>
      <w:r>
        <w:t>ś</w:t>
      </w:r>
      <w:r>
        <w:t xml:space="preserve">lenia podano w OST pkt.1.4.  </w:t>
      </w:r>
    </w:p>
    <w:p w:rsidR="00103655" w:rsidRDefault="004278F6">
      <w:pPr>
        <w:spacing w:after="36" w:line="259" w:lineRule="auto"/>
        <w:ind w:left="-5" w:right="0"/>
        <w:jc w:val="left"/>
      </w:pPr>
      <w:r>
        <w:rPr>
          <w:b/>
        </w:rPr>
        <w:t xml:space="preserve">1.5. Ogólne wymagania dotyczące robót </w:t>
      </w:r>
    </w:p>
    <w:p w:rsidR="00103655" w:rsidRDefault="004278F6">
      <w:pPr>
        <w:ind w:left="-5" w:right="0"/>
      </w:pPr>
      <w:r>
        <w:t>Ogólne wymagania dotycz</w:t>
      </w:r>
      <w:r>
        <w:t>ą</w:t>
      </w:r>
      <w:r>
        <w:t xml:space="preserve">ce robót podano w OST pkt. 1.6. 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1"/>
        <w:ind w:left="206" w:right="0" w:hanging="221"/>
      </w:pPr>
      <w:r>
        <w:t xml:space="preserve">MATERIAŁY </w:t>
      </w:r>
    </w:p>
    <w:p w:rsidR="00103655" w:rsidRDefault="004278F6">
      <w:pPr>
        <w:ind w:left="-5" w:right="0"/>
      </w:pPr>
      <w:r>
        <w:t>Ogólne zasady dotycz</w:t>
      </w:r>
      <w:r>
        <w:t>ą</w:t>
      </w:r>
      <w:r>
        <w:t xml:space="preserve">ce materiałów podano w OST pkt. 2. </w:t>
      </w:r>
    </w:p>
    <w:p w:rsidR="00103655" w:rsidRDefault="004278F6">
      <w:pPr>
        <w:spacing w:after="4"/>
        <w:ind w:left="-5" w:right="0"/>
      </w:pPr>
      <w:r>
        <w:t>Wszelkie materiały do wykonywania izolacji powinny odpowiada</w:t>
      </w:r>
      <w:r>
        <w:t>ć</w:t>
      </w:r>
      <w:r>
        <w:t xml:space="preserve"> wymaganiom zawartym w normach pa</w:t>
      </w:r>
      <w:r>
        <w:t>ń</w:t>
      </w:r>
      <w:r>
        <w:t xml:space="preserve">stwowych lub </w:t>
      </w:r>
      <w:r>
        <w:t>ś</w:t>
      </w:r>
      <w:r>
        <w:t>wiadectwach ITB dopuszczaj</w:t>
      </w:r>
      <w:r>
        <w:t>ą</w:t>
      </w:r>
      <w:r>
        <w:t xml:space="preserve">cy dany materiał do powszechnego stosowania w budownictwie. </w:t>
      </w:r>
    </w:p>
    <w:p w:rsidR="00103655" w:rsidRDefault="004278F6">
      <w:pPr>
        <w:ind w:left="-5" w:right="0"/>
      </w:pPr>
      <w:r>
        <w:t>D</w:t>
      </w:r>
      <w:r>
        <w:t>o wykonania w/w robót przewiduje si</w:t>
      </w:r>
      <w:r>
        <w:t>ę</w:t>
      </w:r>
      <w:r>
        <w:t xml:space="preserve"> zastosowanie nast</w:t>
      </w:r>
      <w:r>
        <w:t>ę</w:t>
      </w:r>
      <w:r>
        <w:t>puj</w:t>
      </w:r>
      <w:r>
        <w:t>ą</w:t>
      </w:r>
      <w:r>
        <w:t xml:space="preserve">cych materiałów: </w:t>
      </w:r>
    </w:p>
    <w:p w:rsidR="00103655" w:rsidRDefault="004278F6">
      <w:pPr>
        <w:tabs>
          <w:tab w:val="center" w:pos="415"/>
          <w:tab w:val="center" w:pos="2970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polistyren ekstr</w:t>
      </w:r>
      <w:r w:rsidR="00810499">
        <w:t>u</w:t>
      </w:r>
      <w:r>
        <w:t xml:space="preserve">dowany - zgodnie z PN-EN 13164,  </w:t>
      </w:r>
    </w:p>
    <w:p w:rsidR="00103655" w:rsidRDefault="004278F6">
      <w:pPr>
        <w:tabs>
          <w:tab w:val="center" w:pos="415"/>
          <w:tab w:val="center" w:pos="1908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zaprawa klej</w:t>
      </w:r>
      <w:r>
        <w:t>ą</w:t>
      </w:r>
      <w:r>
        <w:t>ca i zbroj</w:t>
      </w:r>
      <w:r>
        <w:t>ą</w:t>
      </w:r>
      <w:r>
        <w:t xml:space="preserve">ca, </w:t>
      </w:r>
    </w:p>
    <w:p w:rsidR="00103655" w:rsidRDefault="004278F6">
      <w:pPr>
        <w:tabs>
          <w:tab w:val="center" w:pos="415"/>
          <w:tab w:val="center" w:pos="2014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ł</w:t>
      </w:r>
      <w:r>
        <w:t>ą</w:t>
      </w:r>
      <w:r>
        <w:t xml:space="preserve">czniki do izolacji termicznej, </w:t>
      </w:r>
    </w:p>
    <w:p w:rsidR="00103655" w:rsidRDefault="004278F6">
      <w:pPr>
        <w:tabs>
          <w:tab w:val="center" w:pos="415"/>
          <w:tab w:val="center" w:pos="1891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siatka z włókna szklanego,  </w:t>
      </w:r>
    </w:p>
    <w:p w:rsidR="00103655" w:rsidRDefault="004278F6">
      <w:pPr>
        <w:tabs>
          <w:tab w:val="center" w:pos="415"/>
          <w:tab w:val="center" w:pos="2658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płyty styropianowe zgodnie z PN-EN 13163, </w:t>
      </w:r>
    </w:p>
    <w:p w:rsidR="00103655" w:rsidRDefault="004278F6">
      <w:pPr>
        <w:tabs>
          <w:tab w:val="center" w:pos="415"/>
          <w:tab w:val="center" w:pos="3086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styropian </w:t>
      </w:r>
      <w:proofErr w:type="spellStart"/>
      <w:r>
        <w:t>hydroizolacyjny</w:t>
      </w:r>
      <w:proofErr w:type="spellEnd"/>
      <w:r w:rsidR="00810499">
        <w:t xml:space="preserve"> </w:t>
      </w:r>
      <w:proofErr w:type="spellStart"/>
      <w:r w:rsidR="00810499">
        <w:t>np</w:t>
      </w:r>
      <w:proofErr w:type="spellEnd"/>
      <w:r w:rsidR="00810499">
        <w:t xml:space="preserve"> </w:t>
      </w:r>
      <w:r>
        <w:t xml:space="preserve">ETICO AQUA EPS-P 120, </w:t>
      </w:r>
    </w:p>
    <w:p w:rsidR="00103655" w:rsidRDefault="004278F6">
      <w:pPr>
        <w:tabs>
          <w:tab w:val="center" w:pos="415"/>
          <w:tab w:val="center" w:pos="3072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płyty z wełny mineralnej zgodnie z PN-EN 13162+A1, </w:t>
      </w:r>
    </w:p>
    <w:p w:rsidR="00103655" w:rsidRDefault="004278F6">
      <w:pPr>
        <w:tabs>
          <w:tab w:val="center" w:pos="415"/>
          <w:tab w:val="center" w:pos="3916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</w:r>
      <w:r w:rsidR="00810499">
        <w:t xml:space="preserve">   panele dekoracyjne izolowane typu alucobond, </w:t>
      </w:r>
      <w:proofErr w:type="spellStart"/>
      <w:r w:rsidR="00810499">
        <w:t>trespa</w:t>
      </w:r>
      <w:proofErr w:type="spellEnd"/>
      <w:r w:rsidR="00810499">
        <w:t xml:space="preserve">  </w:t>
      </w:r>
      <w:r>
        <w:t xml:space="preserve">– </w:t>
      </w:r>
      <w:r w:rsidR="0023481E">
        <w:t xml:space="preserve">zgodnie z systemowymi rozwiązaniami producenta. </w:t>
      </w:r>
    </w:p>
    <w:p w:rsidR="00103655" w:rsidRDefault="004278F6">
      <w:pPr>
        <w:tabs>
          <w:tab w:val="center" w:pos="415"/>
          <w:tab w:val="center" w:pos="1702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materiały pomocnicze. </w:t>
      </w:r>
    </w:p>
    <w:p w:rsidR="00103655" w:rsidRDefault="004278F6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03655" w:rsidRDefault="004278F6">
      <w:pPr>
        <w:pStyle w:val="Nagwek1"/>
        <w:ind w:left="206" w:right="0" w:hanging="221"/>
      </w:pPr>
      <w:r>
        <w:t>SPRZ</w:t>
      </w:r>
      <w:r>
        <w:t>Ę</w:t>
      </w:r>
      <w:r>
        <w:t xml:space="preserve">T </w:t>
      </w:r>
    </w:p>
    <w:p w:rsidR="00103655" w:rsidRDefault="004278F6">
      <w:pPr>
        <w:ind w:left="-5" w:right="0"/>
      </w:pPr>
      <w:r>
        <w:t>Ogólne zasady dotycz</w:t>
      </w:r>
      <w:r>
        <w:t>ą</w:t>
      </w:r>
      <w:r>
        <w:t>ce sprz</w:t>
      </w:r>
      <w:r>
        <w:t>ę</w:t>
      </w:r>
      <w:r>
        <w:t xml:space="preserve">tu podano w OST pkt. 3. </w:t>
      </w:r>
    </w:p>
    <w:p w:rsidR="00103655" w:rsidRDefault="004278F6">
      <w:pPr>
        <w:ind w:left="-5" w:right="0"/>
      </w:pPr>
      <w:r>
        <w:t>Wykonawca jest zobowi</w:t>
      </w:r>
      <w:r>
        <w:t>ą</w:t>
      </w:r>
      <w:r>
        <w:t>zany do u</w:t>
      </w:r>
      <w:r>
        <w:t>ż</w:t>
      </w:r>
      <w:r>
        <w:t>ywania takich narz</w:t>
      </w:r>
      <w:r>
        <w:t>ę</w:t>
      </w:r>
      <w:r>
        <w:t>dzi, które nie spowoduj</w:t>
      </w:r>
      <w:r>
        <w:t>ą</w:t>
      </w:r>
      <w:r>
        <w:t xml:space="preserve"> niekorzystnego wpływu na jako</w:t>
      </w:r>
      <w:r>
        <w:t>ść</w:t>
      </w:r>
      <w:r>
        <w:t xml:space="preserve"> materiałów i wykonywanych robót oraz b</w:t>
      </w:r>
      <w:r>
        <w:t>ę</w:t>
      </w:r>
      <w:r>
        <w:t>d</w:t>
      </w:r>
      <w:r>
        <w:t>ą</w:t>
      </w:r>
      <w:r>
        <w:t xml:space="preserve"> przyjazne dla </w:t>
      </w:r>
      <w:r>
        <w:t>ś</w:t>
      </w:r>
      <w:r>
        <w:t>rodowiska. Przy doborze narz</w:t>
      </w:r>
      <w:r>
        <w:t>ę</w:t>
      </w:r>
      <w:r>
        <w:t>dzi nale</w:t>
      </w:r>
      <w:r>
        <w:t>ż</w:t>
      </w:r>
      <w:r>
        <w:t>y uwzgl</w:t>
      </w:r>
      <w:r>
        <w:t>ę</w:t>
      </w:r>
      <w:r>
        <w:t>dni</w:t>
      </w:r>
      <w:r>
        <w:t>ć</w:t>
      </w:r>
      <w:r>
        <w:t xml:space="preserve"> wymagania producenta izolacji.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103655" w:rsidRDefault="004278F6">
      <w:pPr>
        <w:pStyle w:val="Nagwek1"/>
        <w:ind w:left="206" w:right="0" w:hanging="221"/>
      </w:pPr>
      <w:r>
        <w:t>TRANSPORT</w:t>
      </w:r>
      <w:r>
        <w:rPr>
          <w:b w:val="0"/>
        </w:rPr>
        <w:t xml:space="preserve"> </w:t>
      </w:r>
    </w:p>
    <w:p w:rsidR="00103655" w:rsidRDefault="004278F6">
      <w:pPr>
        <w:ind w:left="-5" w:right="0"/>
      </w:pPr>
      <w:r>
        <w:t xml:space="preserve">Ogólne zasady transportu podano w OST pkt. 4. </w:t>
      </w:r>
    </w:p>
    <w:p w:rsidR="00103655" w:rsidRDefault="004278F6">
      <w:pPr>
        <w:ind w:left="-5" w:right="0"/>
      </w:pPr>
      <w:r>
        <w:t>Wyroby nale</w:t>
      </w:r>
      <w:r>
        <w:t>ż</w:t>
      </w:r>
      <w:r>
        <w:t>y transportowa</w:t>
      </w:r>
      <w:r>
        <w:t>ć</w:t>
      </w:r>
      <w:r>
        <w:t xml:space="preserve"> i składowa</w:t>
      </w:r>
      <w:r>
        <w:t>ć</w:t>
      </w:r>
      <w:r>
        <w:t xml:space="preserve"> zgodnie z instrukcj</w:t>
      </w:r>
      <w:r>
        <w:t>ą</w:t>
      </w:r>
      <w:r>
        <w:t xml:space="preserve"> producenta. </w:t>
      </w:r>
    </w:p>
    <w:p w:rsidR="00103655" w:rsidRDefault="004278F6">
      <w:pPr>
        <w:ind w:left="-5" w:right="0"/>
      </w:pPr>
      <w:r>
        <w:t>Materiały powinny by</w:t>
      </w:r>
      <w:r>
        <w:t>ć</w:t>
      </w:r>
      <w:r>
        <w:t xml:space="preserve"> transportowane i </w:t>
      </w:r>
      <w:r>
        <w:t>składowane w warunkach uniemo</w:t>
      </w:r>
      <w:r>
        <w:t>ż</w:t>
      </w:r>
      <w:r>
        <w:t>liwiaj</w:t>
      </w:r>
      <w:r>
        <w:t>ą</w:t>
      </w:r>
      <w:r>
        <w:t>cych jego zawilgocenie oraz uszkodzenie mechaniczne.</w:t>
      </w:r>
      <w:r>
        <w:rPr>
          <w:b/>
        </w:rPr>
        <w:t xml:space="preserve"> </w:t>
      </w:r>
    </w:p>
    <w:p w:rsidR="00103655" w:rsidRDefault="004278F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1"/>
        <w:ind w:left="206" w:right="0" w:hanging="221"/>
      </w:pPr>
      <w:r>
        <w:t xml:space="preserve">WYKONANIE ROBÓT  </w:t>
      </w:r>
    </w:p>
    <w:p w:rsidR="00103655" w:rsidRDefault="004278F6">
      <w:pPr>
        <w:ind w:left="-5" w:right="0"/>
      </w:pPr>
      <w:r>
        <w:t xml:space="preserve">Ogólne zasady wykonania robót podano w OST pkt. 5. </w:t>
      </w:r>
    </w:p>
    <w:p w:rsidR="00103655" w:rsidRDefault="004278F6">
      <w:pPr>
        <w:pStyle w:val="Nagwek2"/>
        <w:ind w:left="371" w:right="0" w:hanging="386"/>
      </w:pPr>
      <w:r>
        <w:lastRenderedPageBreak/>
        <w:t xml:space="preserve">Ogólne warunki wykonania robót  </w:t>
      </w:r>
    </w:p>
    <w:p w:rsidR="00103655" w:rsidRDefault="004278F6">
      <w:pPr>
        <w:ind w:left="-5" w:right="499"/>
      </w:pPr>
      <w:r>
        <w:t>Wykonanie w/w robót powinno by</w:t>
      </w:r>
      <w:r>
        <w:t>ć</w:t>
      </w:r>
      <w:r>
        <w:t xml:space="preserve"> zgodne z kartami technicznym</w:t>
      </w:r>
      <w:r>
        <w:t xml:space="preserve">i stosowanych materiałów, normami  i warunkami technicznymi. </w:t>
      </w:r>
    </w:p>
    <w:p w:rsidR="00103655" w:rsidRDefault="004278F6">
      <w:pPr>
        <w:ind w:left="-5" w:right="0"/>
      </w:pPr>
      <w:r>
        <w:t xml:space="preserve">5.1.1. Zakres wykonywania robót </w:t>
      </w:r>
    </w:p>
    <w:p w:rsidR="00103655" w:rsidRDefault="004278F6">
      <w:pPr>
        <w:ind w:left="372" w:right="0"/>
      </w:pPr>
      <w:r>
        <w:t xml:space="preserve">a) przygotowanie powierzchni  </w:t>
      </w:r>
    </w:p>
    <w:p w:rsidR="00103655" w:rsidRDefault="004278F6">
      <w:pPr>
        <w:ind w:left="-5" w:right="0"/>
      </w:pPr>
      <w:r>
        <w:t>Pokrywana powierzchnia musi by</w:t>
      </w:r>
      <w:r>
        <w:t>ć</w:t>
      </w:r>
      <w:r>
        <w:t xml:space="preserve"> oczyszczona, sucha bez pyłu i zanieczyszcze</w:t>
      </w:r>
      <w:r>
        <w:t>ń</w:t>
      </w:r>
      <w:r>
        <w:t>. Nale</w:t>
      </w:r>
      <w:r>
        <w:t>ż</w:t>
      </w:r>
      <w:r>
        <w:t>y usun</w:t>
      </w:r>
      <w:r>
        <w:t>ąć</w:t>
      </w:r>
      <w:r>
        <w:t xml:space="preserve"> wszystkie lu</w:t>
      </w:r>
      <w:r>
        <w:t>ź</w:t>
      </w:r>
      <w:r>
        <w:t>ne cz</w:t>
      </w:r>
      <w:r>
        <w:t>ęś</w:t>
      </w:r>
      <w:r>
        <w:t>ci i substancje za</w:t>
      </w:r>
      <w:r>
        <w:t>kłócaj</w:t>
      </w:r>
      <w:r>
        <w:t>ą</w:t>
      </w:r>
      <w:r>
        <w:t>ce wi</w:t>
      </w:r>
      <w:r>
        <w:t>ą</w:t>
      </w:r>
      <w:r>
        <w:t xml:space="preserve">zanie, takie jak pyły, oleje, tłuszcze, resztki </w:t>
      </w:r>
      <w:r>
        <w:t>ś</w:t>
      </w:r>
      <w:r>
        <w:t>rodków piel</w:t>
      </w:r>
      <w:r>
        <w:t>ę</w:t>
      </w:r>
      <w:r>
        <w:t>gnacyjnych i zwi</w:t>
      </w:r>
      <w:r>
        <w:t>ą</w:t>
      </w:r>
      <w:r>
        <w:t>zanych z szalunkiem itd. Zagł</w:t>
      </w:r>
      <w:r>
        <w:t>ę</w:t>
      </w:r>
      <w:r>
        <w:t>bienia i małe uszkodzenia nale</w:t>
      </w:r>
      <w:r>
        <w:t>ż</w:t>
      </w:r>
      <w:r>
        <w:t>y wyrówna</w:t>
      </w:r>
      <w:r>
        <w:t>ć</w:t>
      </w:r>
      <w:r>
        <w:t>, a wi</w:t>
      </w:r>
      <w:r>
        <w:t>ę</w:t>
      </w:r>
      <w:r>
        <w:t>ksze ubytki wypełni</w:t>
      </w:r>
      <w:r>
        <w:t>ć</w:t>
      </w:r>
      <w:r>
        <w:t xml:space="preserve">. </w:t>
      </w:r>
    </w:p>
    <w:p w:rsidR="00103655" w:rsidRDefault="004278F6">
      <w:pPr>
        <w:ind w:left="-5" w:right="0"/>
      </w:pPr>
      <w:r>
        <w:t>Prace zwi</w:t>
      </w:r>
      <w:r>
        <w:t>ą</w:t>
      </w:r>
      <w:r>
        <w:t>zane z wykonaniem izolacji winny by</w:t>
      </w:r>
      <w:r>
        <w:t>ć</w:t>
      </w:r>
      <w:r>
        <w:t xml:space="preserve"> prowadzone z zachowaniem wymaga</w:t>
      </w:r>
      <w:r>
        <w:t>ń</w:t>
      </w:r>
      <w:r>
        <w:t xml:space="preserve"> dokumentacji projektowej, odpowiednich norm, kart technicznych i aprobat technicznych. </w:t>
      </w:r>
    </w:p>
    <w:p w:rsidR="00103655" w:rsidRDefault="004278F6">
      <w:pPr>
        <w:ind w:left="-5" w:right="0"/>
      </w:pPr>
      <w:r>
        <w:t>Przy układaniu poszczególnych warstw izolacji nale</w:t>
      </w:r>
      <w:r>
        <w:t>ż</w:t>
      </w:r>
      <w:r>
        <w:t>y przestrzega</w:t>
      </w:r>
      <w:r>
        <w:t>ć</w:t>
      </w:r>
      <w:r>
        <w:t xml:space="preserve"> zalecanych przez Producenta zakresów temperatur otoczenia i podło</w:t>
      </w:r>
      <w:r>
        <w:t>ż</w:t>
      </w:r>
      <w:r>
        <w:t xml:space="preserve">a </w:t>
      </w:r>
      <w:r>
        <w:t>oraz wilgotno</w:t>
      </w:r>
      <w:r>
        <w:t>ś</w:t>
      </w:r>
      <w:r>
        <w:t>ci podło</w:t>
      </w:r>
      <w:r>
        <w:t>ż</w:t>
      </w:r>
      <w:r>
        <w:t xml:space="preserve">a i powietrza. </w:t>
      </w:r>
    </w:p>
    <w:p w:rsidR="00103655" w:rsidRDefault="004278F6">
      <w:pPr>
        <w:ind w:left="-5" w:right="0"/>
      </w:pPr>
      <w:r>
        <w:t>Podło</w:t>
      </w:r>
      <w:r>
        <w:t>ż</w:t>
      </w:r>
      <w:r>
        <w:t>e oraz ka</w:t>
      </w:r>
      <w:r>
        <w:t>ż</w:t>
      </w:r>
      <w:r>
        <w:t>da uło</w:t>
      </w:r>
      <w:r>
        <w:t>ż</w:t>
      </w:r>
      <w:r>
        <w:t>ona warstwa izolacji powinna by</w:t>
      </w:r>
      <w:r>
        <w:t>ć</w:t>
      </w:r>
      <w:r>
        <w:t xml:space="preserve"> odebrana przez Inspektora Nadzoru. Przyst</w:t>
      </w:r>
      <w:r>
        <w:t>ą</w:t>
      </w:r>
      <w:r>
        <w:t>pienie do kolejnych etapów robót mo</w:t>
      </w:r>
      <w:r>
        <w:t>ż</w:t>
      </w:r>
      <w:r>
        <w:t>e nast</w:t>
      </w:r>
      <w:r>
        <w:t>ą</w:t>
      </w:r>
      <w:r>
        <w:t>pi</w:t>
      </w:r>
      <w:r>
        <w:t>ć</w:t>
      </w:r>
      <w:r>
        <w:t xml:space="preserve"> po dokonaniu odpowiedniego wpisu przez Inspektora Nadzoru do Dziennika Budowy. </w:t>
      </w:r>
    </w:p>
    <w:p w:rsidR="00103655" w:rsidRDefault="004278F6">
      <w:pPr>
        <w:pStyle w:val="Nagwek2"/>
        <w:ind w:left="371" w:right="0" w:hanging="386"/>
      </w:pPr>
      <w:r>
        <w:t xml:space="preserve">Ocieplenie powierzchni pionowych </w:t>
      </w:r>
    </w:p>
    <w:p w:rsidR="00103655" w:rsidRDefault="004278F6">
      <w:pPr>
        <w:ind w:left="-5" w:right="0"/>
      </w:pPr>
      <w:r>
        <w:t>5.2.1. Klejenie płyt na styk do podło</w:t>
      </w:r>
      <w:r>
        <w:t>ż</w:t>
      </w:r>
      <w:r>
        <w:t xml:space="preserve">a </w:t>
      </w:r>
    </w:p>
    <w:p w:rsidR="00103655" w:rsidRDefault="004278F6">
      <w:pPr>
        <w:ind w:left="-5" w:right="0"/>
      </w:pPr>
      <w:r>
        <w:t xml:space="preserve">W przypadku, gdy płaszczyzny </w:t>
      </w:r>
      <w:r>
        <w:t>ś</w:t>
      </w:r>
      <w:r>
        <w:t>cian przeznaczonych do obło</w:t>
      </w:r>
      <w:r>
        <w:t>ż</w:t>
      </w:r>
      <w:r>
        <w:t>enia s</w:t>
      </w:r>
      <w:r>
        <w:t>ą</w:t>
      </w:r>
      <w:r>
        <w:t xml:space="preserve"> równe, b</w:t>
      </w:r>
      <w:r>
        <w:t>ą</w:t>
      </w:r>
      <w:r>
        <w:t>d</w:t>
      </w:r>
      <w:r>
        <w:t>ź</w:t>
      </w:r>
      <w:r>
        <w:t xml:space="preserve"> technologia wykonania </w:t>
      </w:r>
      <w:r>
        <w:t>ocieplenia podana przez Producenta dopuszcza, mo</w:t>
      </w:r>
      <w:r>
        <w:t>ż</w:t>
      </w:r>
      <w:r>
        <w:t>na zastosowa</w:t>
      </w:r>
      <w:r>
        <w:t>ć</w:t>
      </w:r>
      <w:r>
        <w:t xml:space="preserve"> metod</w:t>
      </w:r>
      <w:r>
        <w:t>ę</w:t>
      </w:r>
      <w:r>
        <w:t xml:space="preserve"> klejenia płyt na cienkiej warstwie zaprawy klejowej.  </w:t>
      </w:r>
    </w:p>
    <w:p w:rsidR="00103655" w:rsidRDefault="004278F6">
      <w:pPr>
        <w:ind w:left="-5" w:right="0"/>
      </w:pPr>
      <w:r>
        <w:t xml:space="preserve">5.2.2. </w:t>
      </w:r>
      <w:proofErr w:type="spellStart"/>
      <w:r>
        <w:t>Kotwienie</w:t>
      </w:r>
      <w:proofErr w:type="spellEnd"/>
      <w:r>
        <w:t xml:space="preserve"> ocieplenia </w:t>
      </w:r>
    </w:p>
    <w:p w:rsidR="00103655" w:rsidRDefault="004278F6">
      <w:pPr>
        <w:ind w:left="-5" w:right="0"/>
      </w:pPr>
      <w:r>
        <w:t>W zale</w:t>
      </w:r>
      <w:r>
        <w:t>ż</w:t>
      </w:r>
      <w:r>
        <w:t>no</w:t>
      </w:r>
      <w:r>
        <w:t>ś</w:t>
      </w:r>
      <w:r>
        <w:t>ci od konstrukcji, przeznaczenia i funkcji ocieplanej powierzchni dobierany jest materiał oc</w:t>
      </w:r>
      <w:r>
        <w:t xml:space="preserve">ieplenia i odpowiedni rodzaj jego </w:t>
      </w:r>
      <w:proofErr w:type="spellStart"/>
      <w:r>
        <w:t>kotwienia</w:t>
      </w:r>
      <w:proofErr w:type="spellEnd"/>
      <w:r>
        <w:t>. G</w:t>
      </w:r>
      <w:r>
        <w:t>ę</w:t>
      </w:r>
      <w:r>
        <w:t>sto</w:t>
      </w:r>
      <w:r>
        <w:t>ść</w:t>
      </w:r>
      <w:r>
        <w:t xml:space="preserve"> i sposób </w:t>
      </w:r>
      <w:proofErr w:type="spellStart"/>
      <w:r>
        <w:t>kotwienia</w:t>
      </w:r>
      <w:proofErr w:type="spellEnd"/>
      <w:r>
        <w:t xml:space="preserve"> musi zapewni</w:t>
      </w:r>
      <w:r>
        <w:t>ć</w:t>
      </w:r>
      <w:r>
        <w:t xml:space="preserve"> bezpieczne przeniesienie przewidywanych obci</w:t>
      </w:r>
      <w:r>
        <w:t>ąż</w:t>
      </w:r>
      <w:r>
        <w:t>e</w:t>
      </w:r>
      <w:r>
        <w:t>ń</w:t>
      </w:r>
      <w:r>
        <w:t xml:space="preserve">. Wszystkie stosowane metody </w:t>
      </w:r>
      <w:proofErr w:type="spellStart"/>
      <w:r>
        <w:t>kotwienia</w:t>
      </w:r>
      <w:proofErr w:type="spellEnd"/>
      <w:r>
        <w:t xml:space="preserve"> musz</w:t>
      </w:r>
      <w:r>
        <w:t>ą</w:t>
      </w:r>
      <w:r>
        <w:t xml:space="preserve"> spełnia</w:t>
      </w:r>
      <w:r>
        <w:t>ć</w:t>
      </w:r>
      <w:r>
        <w:t xml:space="preserve"> warunek współczynnika wytrzymało</w:t>
      </w:r>
      <w:r>
        <w:t>ś</w:t>
      </w:r>
      <w:r>
        <w:t>ci przy ich obci</w:t>
      </w:r>
      <w:r>
        <w:t>ąż</w:t>
      </w:r>
      <w:r>
        <w:t xml:space="preserve">aniu. Znaczy to, </w:t>
      </w:r>
      <w:r>
        <w:t>ż</w:t>
      </w:r>
      <w:r>
        <w:t>e jednostkowe obci</w:t>
      </w:r>
      <w:r>
        <w:t>ąż</w:t>
      </w:r>
      <w:r>
        <w:t>enia wyrywaj</w:t>
      </w:r>
      <w:r>
        <w:t>ą</w:t>
      </w:r>
      <w:r>
        <w:t>ce musi by</w:t>
      </w:r>
      <w:r>
        <w:t>ć</w:t>
      </w:r>
      <w:r>
        <w:t xml:space="preserve"> odpowiednio wi</w:t>
      </w:r>
      <w:r>
        <w:t>ę</w:t>
      </w:r>
      <w:r>
        <w:t>ksze od warto</w:t>
      </w:r>
      <w:r>
        <w:t>ś</w:t>
      </w:r>
      <w:r>
        <w:t>ci obci</w:t>
      </w:r>
      <w:r>
        <w:t>ąż</w:t>
      </w:r>
      <w:r>
        <w:t>enia przypadaj</w:t>
      </w:r>
      <w:r>
        <w:t>ą</w:t>
      </w:r>
      <w:r>
        <w:t>cego na ka</w:t>
      </w:r>
      <w:r>
        <w:t>ż</w:t>
      </w:r>
      <w:r>
        <w:t>dy ł</w:t>
      </w:r>
      <w:r>
        <w:t>ą</w:t>
      </w:r>
      <w:r>
        <w:t>cznik lub kotw</w:t>
      </w:r>
      <w:r>
        <w:t>ę</w:t>
      </w:r>
      <w:r>
        <w:t>. Wszystkie elementy stalowe słu</w:t>
      </w:r>
      <w:r>
        <w:t>żą</w:t>
      </w:r>
      <w:r>
        <w:t xml:space="preserve">ce do </w:t>
      </w:r>
      <w:proofErr w:type="spellStart"/>
      <w:r>
        <w:t>kotwienia</w:t>
      </w:r>
      <w:proofErr w:type="spellEnd"/>
      <w:r>
        <w:t xml:space="preserve"> musz</w:t>
      </w:r>
      <w:r>
        <w:t>ą</w:t>
      </w:r>
      <w:r>
        <w:t xml:space="preserve"> posiada</w:t>
      </w:r>
      <w:r>
        <w:t>ć</w:t>
      </w:r>
      <w:r>
        <w:t xml:space="preserve"> zabezpieczenia antykorozyjne. </w:t>
      </w:r>
    </w:p>
    <w:p w:rsidR="00103655" w:rsidRDefault="004278F6">
      <w:pPr>
        <w:ind w:left="-5" w:right="0"/>
      </w:pPr>
      <w:r>
        <w:t>5.2.3. Monta</w:t>
      </w:r>
      <w:r>
        <w:t>ż</w:t>
      </w:r>
      <w:r>
        <w:t xml:space="preserve"> siatki </w:t>
      </w:r>
    </w:p>
    <w:p w:rsidR="00103655" w:rsidRDefault="004278F6">
      <w:pPr>
        <w:ind w:left="-5" w:right="0"/>
      </w:pPr>
      <w:r>
        <w:t>Warstw</w:t>
      </w:r>
      <w:r>
        <w:t>ę</w:t>
      </w:r>
      <w:r>
        <w:t xml:space="preserve"> </w:t>
      </w:r>
      <w:r>
        <w:t>zbroj</w:t>
      </w:r>
      <w:r>
        <w:t>ą</w:t>
      </w:r>
      <w:r>
        <w:t>c</w:t>
      </w:r>
      <w:r>
        <w:t>ą</w:t>
      </w:r>
      <w:r>
        <w:t xml:space="preserve"> nale</w:t>
      </w:r>
      <w:r>
        <w:t>ż</w:t>
      </w:r>
      <w:r>
        <w:t>y wykona</w:t>
      </w:r>
      <w:r>
        <w:t>ć</w:t>
      </w:r>
      <w:r>
        <w:t xml:space="preserve"> po pełnym zwi</w:t>
      </w:r>
      <w:r>
        <w:t>ą</w:t>
      </w:r>
      <w:r>
        <w:t>zaniu kleju mocuj</w:t>
      </w:r>
      <w:r>
        <w:t>ą</w:t>
      </w:r>
      <w:r>
        <w:t>cego płyty (nie wcze</w:t>
      </w:r>
      <w:r>
        <w:t>ś</w:t>
      </w:r>
      <w:r>
        <w:t>niej ni</w:t>
      </w:r>
      <w:r>
        <w:t>ż</w:t>
      </w:r>
      <w:r>
        <w:t xml:space="preserve"> 24 godziny od monta</w:t>
      </w:r>
      <w:r>
        <w:t>ż</w:t>
      </w:r>
      <w:r>
        <w:t>u ocieplenia) oraz po ewentualnym dodatkowym  zamocowaniu ocieplenia kołkami. Na powierzchni</w:t>
      </w:r>
      <w:r>
        <w:t>ę</w:t>
      </w:r>
      <w:r>
        <w:t xml:space="preserve"> płyt izolacji termicznej naci</w:t>
      </w:r>
      <w:r>
        <w:t>ą</w:t>
      </w:r>
      <w:r>
        <w:t>gn</w:t>
      </w:r>
      <w:r>
        <w:t>ąć</w:t>
      </w:r>
      <w:r>
        <w:t xml:space="preserve"> pac</w:t>
      </w:r>
      <w:r>
        <w:t>ą</w:t>
      </w:r>
      <w:r>
        <w:t xml:space="preserve"> warstw</w:t>
      </w:r>
      <w:r>
        <w:t>ę</w:t>
      </w:r>
      <w:r>
        <w:t xml:space="preserve"> zaprawy </w:t>
      </w:r>
      <w:r>
        <w:t>zbroj</w:t>
      </w:r>
      <w:r>
        <w:t>ą</w:t>
      </w:r>
      <w:r>
        <w:t>cej, nało</w:t>
      </w:r>
      <w:r>
        <w:t>ż</w:t>
      </w:r>
      <w:r>
        <w:t>y</w:t>
      </w:r>
      <w:r>
        <w:t>ć</w:t>
      </w:r>
      <w:r>
        <w:t xml:space="preserve"> i wtopi</w:t>
      </w:r>
      <w:r>
        <w:t>ć</w:t>
      </w:r>
      <w:r>
        <w:t xml:space="preserve"> w ni</w:t>
      </w:r>
      <w:r>
        <w:t>ą</w:t>
      </w:r>
      <w:r>
        <w:t xml:space="preserve"> za pomoc</w:t>
      </w:r>
      <w:r>
        <w:t>ą</w:t>
      </w:r>
      <w:r>
        <w:t xml:space="preserve"> pacy siatk</w:t>
      </w:r>
      <w:r>
        <w:t>ę</w:t>
      </w:r>
      <w:r>
        <w:t xml:space="preserve"> zbroj</w:t>
      </w:r>
      <w:r>
        <w:t>ą</w:t>
      </w:r>
      <w:r>
        <w:t>c</w:t>
      </w:r>
      <w:r>
        <w:t>ą</w:t>
      </w:r>
      <w:r>
        <w:t>. Siatka zbroj</w:t>
      </w:r>
      <w:r>
        <w:t>ą</w:t>
      </w:r>
      <w:r>
        <w:t>ca powinna by</w:t>
      </w:r>
      <w:r>
        <w:t>ć</w:t>
      </w:r>
      <w:r>
        <w:t xml:space="preserve"> całkowicie zakryta zapraw</w:t>
      </w:r>
      <w:r>
        <w:t>ą</w:t>
      </w:r>
      <w:r>
        <w:t xml:space="preserve">. </w:t>
      </w:r>
    </w:p>
    <w:p w:rsidR="00103655" w:rsidRDefault="004278F6">
      <w:pPr>
        <w:pStyle w:val="Nagwek2"/>
        <w:ind w:left="371" w:right="0" w:hanging="386"/>
      </w:pPr>
      <w:r>
        <w:t xml:space="preserve">Ocieplanie powierzchni poziomych </w:t>
      </w:r>
    </w:p>
    <w:p w:rsidR="00103655" w:rsidRDefault="004278F6">
      <w:pPr>
        <w:ind w:left="-5" w:right="0"/>
      </w:pPr>
      <w:r>
        <w:t>Przed przyst</w:t>
      </w:r>
      <w:r>
        <w:t>ą</w:t>
      </w:r>
      <w:r>
        <w:t>pieniem do monta</w:t>
      </w:r>
      <w:r>
        <w:t>ż</w:t>
      </w:r>
      <w:r>
        <w:t>u płyt z wełny mineralnej lub styropianu nale</w:t>
      </w:r>
      <w:r>
        <w:t>ż</w:t>
      </w:r>
      <w:r>
        <w:t>y sprawdzi</w:t>
      </w:r>
      <w:r>
        <w:t>ć</w:t>
      </w:r>
      <w:r>
        <w:t xml:space="preserve"> stan podło</w:t>
      </w:r>
      <w:r>
        <w:t>ż</w:t>
      </w:r>
      <w:r>
        <w:t>a. Podło</w:t>
      </w:r>
      <w:r>
        <w:t>ż</w:t>
      </w:r>
      <w:r>
        <w:t>e powinno by</w:t>
      </w:r>
      <w:r>
        <w:t>ć</w:t>
      </w:r>
      <w:r>
        <w:t xml:space="preserve"> płaskie i suche, w przeciwnym razie nale</w:t>
      </w:r>
      <w:r>
        <w:t>ż</w:t>
      </w:r>
      <w:r>
        <w:t>y je wyrówna</w:t>
      </w:r>
      <w:r>
        <w:t>ć</w:t>
      </w:r>
      <w:r>
        <w:t>. Płyty montowane bezpo</w:t>
      </w:r>
      <w:r>
        <w:t>ś</w:t>
      </w:r>
      <w:r>
        <w:t>rednio na gruncie wymagaj</w:t>
      </w:r>
      <w:r>
        <w:t>ą</w:t>
      </w:r>
      <w:r>
        <w:t xml:space="preserve"> stosowania izolacji przeciwwodnej.  </w:t>
      </w:r>
    </w:p>
    <w:p w:rsidR="00103655" w:rsidRDefault="004278F6">
      <w:pPr>
        <w:ind w:left="-5" w:right="0"/>
      </w:pPr>
      <w:r>
        <w:t>W stropach mi</w:t>
      </w:r>
      <w:r>
        <w:t>ę</w:t>
      </w:r>
      <w:r>
        <w:t>dzy kondygnacyjnych zalecana jest warstwa rozdzielaj</w:t>
      </w:r>
      <w:r>
        <w:t>ą</w:t>
      </w:r>
      <w:r>
        <w:t>ca w postaci folii PE. N</w:t>
      </w:r>
      <w:r>
        <w:t xml:space="preserve">a styku stropu ze </w:t>
      </w:r>
      <w:r>
        <w:t>ś</w:t>
      </w:r>
      <w:r>
        <w:t>cian</w:t>
      </w:r>
      <w:r>
        <w:t>ą</w:t>
      </w:r>
      <w:r>
        <w:t xml:space="preserve"> stosuje si</w:t>
      </w:r>
      <w:r>
        <w:t>ę</w:t>
      </w:r>
      <w:r>
        <w:t xml:space="preserve"> ta</w:t>
      </w:r>
      <w:r>
        <w:t>ś</w:t>
      </w:r>
      <w:r>
        <w:t xml:space="preserve">my dylatacyjne.   </w:t>
      </w:r>
    </w:p>
    <w:p w:rsidR="00103655" w:rsidRDefault="004278F6">
      <w:pPr>
        <w:ind w:left="-5" w:right="0"/>
      </w:pPr>
      <w:r>
        <w:t>Układanie płyt rozpoczyna si</w:t>
      </w:r>
      <w:r>
        <w:t>ę</w:t>
      </w:r>
      <w:r>
        <w:t xml:space="preserve"> w naro</w:t>
      </w:r>
      <w:r>
        <w:t>ż</w:t>
      </w:r>
      <w:r>
        <w:t>niku. Pierwszy rz</w:t>
      </w:r>
      <w:r>
        <w:t>ą</w:t>
      </w:r>
      <w:r>
        <w:t>d płyt nale</w:t>
      </w:r>
      <w:r>
        <w:t>ż</w:t>
      </w:r>
      <w:r>
        <w:t>y układa</w:t>
      </w:r>
      <w:r>
        <w:t>ć</w:t>
      </w:r>
      <w:r>
        <w:t xml:space="preserve"> od </w:t>
      </w:r>
      <w:r>
        <w:t>ś</w:t>
      </w:r>
      <w:r>
        <w:t>ciany dociskaj</w:t>
      </w:r>
      <w:r>
        <w:t>ą</w:t>
      </w:r>
      <w:r>
        <w:t>c je do ta</w:t>
      </w:r>
      <w:r>
        <w:t>ś</w:t>
      </w:r>
      <w:r>
        <w:t>m dylatacyjnych. Kolejne rz</w:t>
      </w:r>
      <w:r>
        <w:t>ę</w:t>
      </w:r>
      <w:r>
        <w:t>dy płyt nale</w:t>
      </w:r>
      <w:r>
        <w:t>ż</w:t>
      </w:r>
      <w:r>
        <w:t>y układa</w:t>
      </w:r>
      <w:r>
        <w:t>ć</w:t>
      </w:r>
      <w:r>
        <w:t xml:space="preserve"> „na cegiełk</w:t>
      </w:r>
      <w:r>
        <w:t>ę</w:t>
      </w:r>
      <w:r>
        <w:t>” unikaj</w:t>
      </w:r>
      <w:r>
        <w:t>ą</w:t>
      </w:r>
      <w:r>
        <w:t>c krzy</w:t>
      </w:r>
      <w:r>
        <w:t>ż</w:t>
      </w:r>
      <w:r>
        <w:t>owania si</w:t>
      </w:r>
      <w:r>
        <w:t>ę</w:t>
      </w:r>
      <w:r>
        <w:t xml:space="preserve"> </w:t>
      </w:r>
      <w:r>
        <w:t xml:space="preserve">styków płyt.  </w:t>
      </w:r>
    </w:p>
    <w:p w:rsidR="00103655" w:rsidRDefault="004278F6">
      <w:pPr>
        <w:spacing w:after="58" w:line="259" w:lineRule="auto"/>
        <w:ind w:left="0" w:right="0" w:firstLine="0"/>
        <w:jc w:val="left"/>
      </w:pPr>
      <w:r>
        <w:t xml:space="preserve"> </w:t>
      </w:r>
    </w:p>
    <w:p w:rsidR="00103655" w:rsidRDefault="004278F6">
      <w:pPr>
        <w:ind w:left="-5" w:right="0"/>
      </w:pPr>
      <w:r>
        <w:rPr>
          <w:b/>
        </w:rPr>
        <w:t>Uwaga</w:t>
      </w:r>
      <w:r>
        <w:t xml:space="preserve"> : Dla niewymienionych powy</w:t>
      </w:r>
      <w:r>
        <w:t>ż</w:t>
      </w:r>
      <w:r>
        <w:t>ej zasad wykonania robót,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1"/>
        <w:ind w:left="206" w:right="0" w:hanging="221"/>
      </w:pPr>
      <w:r>
        <w:t>KONTROLA JAKO</w:t>
      </w:r>
      <w:r>
        <w:t>Ś</w:t>
      </w:r>
      <w:r>
        <w:t xml:space="preserve">CI ROBÓT </w:t>
      </w:r>
    </w:p>
    <w:p w:rsidR="00103655" w:rsidRDefault="004278F6">
      <w:pPr>
        <w:ind w:left="-5" w:right="0"/>
      </w:pPr>
      <w:r>
        <w:t>Ogólne zasady kontroli jako</w:t>
      </w:r>
      <w:r>
        <w:t>ś</w:t>
      </w:r>
      <w:r>
        <w:t xml:space="preserve">ci robót podano w OST pkt. 6. </w:t>
      </w:r>
    </w:p>
    <w:p w:rsidR="00103655" w:rsidRDefault="004278F6">
      <w:pPr>
        <w:spacing w:after="0"/>
        <w:ind w:left="-5" w:right="0"/>
      </w:pPr>
      <w:r>
        <w:t>Kontrola jako</w:t>
      </w:r>
      <w:r>
        <w:t>ś</w:t>
      </w:r>
      <w:r>
        <w:t>ci robót na polega na sprawdzeniu: wła</w:t>
      </w:r>
      <w:r>
        <w:t>ś</w:t>
      </w:r>
      <w:r>
        <w:t>ciwej jako</w:t>
      </w:r>
      <w:r>
        <w:t>ś</w:t>
      </w:r>
      <w:r>
        <w:t xml:space="preserve">ci materiału na podstawie atestu </w:t>
      </w:r>
    </w:p>
    <w:p w:rsidR="00103655" w:rsidRDefault="004278F6">
      <w:pPr>
        <w:ind w:left="-5" w:right="0"/>
      </w:pPr>
      <w:r>
        <w:t>Producenta, zgodno</w:t>
      </w:r>
      <w:r>
        <w:t>ś</w:t>
      </w:r>
      <w:r>
        <w:t>ci sposobu magazynowania, kontrol</w:t>
      </w:r>
      <w:r>
        <w:t>ę</w:t>
      </w:r>
      <w:r>
        <w:t xml:space="preserve"> prawidłowo</w:t>
      </w:r>
      <w:r>
        <w:t>ś</w:t>
      </w:r>
      <w:r>
        <w:t>ci przygotowania powierzchni (wizualna ocena przygotowania powierzchni pod wzgl</w:t>
      </w:r>
      <w:r>
        <w:t>ę</w:t>
      </w:r>
      <w:r>
        <w:t>dem równo</w:t>
      </w:r>
      <w:r>
        <w:t>ś</w:t>
      </w:r>
      <w:r>
        <w:t>ci, braku plam, zabrudze</w:t>
      </w:r>
      <w:r>
        <w:t>ń</w:t>
      </w:r>
      <w:r>
        <w:t>, wilgotno</w:t>
      </w:r>
      <w:r>
        <w:t>ś</w:t>
      </w:r>
      <w:r>
        <w:t>ci), kontrol</w:t>
      </w:r>
      <w:r>
        <w:t>ę</w:t>
      </w:r>
      <w:r>
        <w:t xml:space="preserve"> prawidłowo</w:t>
      </w:r>
      <w:r>
        <w:t>ś</w:t>
      </w:r>
      <w:r>
        <w:t>ci wykonania izolacji (wizualna ocena wykonania izolacji z ocen</w:t>
      </w:r>
      <w:r>
        <w:t>ą</w:t>
      </w:r>
      <w:r>
        <w:t xml:space="preserve"> jednorodno</w:t>
      </w:r>
      <w:r>
        <w:t>ś</w:t>
      </w:r>
      <w:r>
        <w:t>ci wykonania powłok, mocowani</w:t>
      </w:r>
      <w:r>
        <w:t xml:space="preserve">a, stwierdzeniem braku </w:t>
      </w:r>
      <w:proofErr w:type="spellStart"/>
      <w:r>
        <w:t>odspoje</w:t>
      </w:r>
      <w:r>
        <w:t>ń</w:t>
      </w:r>
      <w:proofErr w:type="spellEnd"/>
      <w:r>
        <w:t xml:space="preserve"> itp.), oznaczenie rzeczywistej grubo</w:t>
      </w:r>
      <w:r>
        <w:t>ś</w:t>
      </w:r>
      <w:r>
        <w:t xml:space="preserve">ci powłoki </w:t>
      </w:r>
      <w:r>
        <w:lastRenderedPageBreak/>
        <w:t>( grubo</w:t>
      </w:r>
      <w:r>
        <w:t>ść</w:t>
      </w:r>
      <w:r>
        <w:t xml:space="preserve"> powłoki winna by</w:t>
      </w:r>
      <w:r>
        <w:t>ć</w:t>
      </w:r>
      <w:r>
        <w:t xml:space="preserve"> zgodna z warto</w:t>
      </w:r>
      <w:r>
        <w:t>ś</w:t>
      </w:r>
      <w:r>
        <w:t>ci</w:t>
      </w:r>
      <w:r>
        <w:t>ą</w:t>
      </w:r>
      <w:r>
        <w:t xml:space="preserve"> podan</w:t>
      </w:r>
      <w:r>
        <w:t>ą</w:t>
      </w:r>
      <w:r>
        <w:t xml:space="preserve"> w dokumentacji projektowej i zgodna z zaleceniami Producenta, kontrol</w:t>
      </w:r>
      <w:r>
        <w:t>ę</w:t>
      </w:r>
      <w:r>
        <w:t xml:space="preserve"> poprawno</w:t>
      </w:r>
      <w:r>
        <w:t>ś</w:t>
      </w:r>
      <w:r>
        <w:t>ci naprawienia bł</w:t>
      </w:r>
      <w:r>
        <w:t>ę</w:t>
      </w:r>
      <w:r>
        <w:t>dów w wykonanej izolacji</w:t>
      </w:r>
      <w:r>
        <w:t xml:space="preserve">. </w:t>
      </w:r>
    </w:p>
    <w:p w:rsidR="00103655" w:rsidRDefault="004278F6">
      <w:pPr>
        <w:ind w:left="-5" w:right="0"/>
      </w:pPr>
      <w:r>
        <w:t>Nie dopuszcza si</w:t>
      </w:r>
      <w:r>
        <w:t>ę</w:t>
      </w:r>
      <w:r>
        <w:t xml:space="preserve"> stosowania do robót materiałów izolacyjnych, których wła</w:t>
      </w:r>
      <w:r>
        <w:t>ś</w:t>
      </w:r>
      <w:r>
        <w:t>ciwo</w:t>
      </w:r>
      <w:r>
        <w:t>ś</w:t>
      </w:r>
      <w:r>
        <w:t>ci nie odpowiadaj</w:t>
      </w:r>
      <w:r>
        <w:t>ą</w:t>
      </w:r>
      <w:r>
        <w:t xml:space="preserve"> wymaganiom przedmiotowych norm i aprobat technicznych. Nie nale</w:t>
      </w:r>
      <w:r>
        <w:t>ż</w:t>
      </w:r>
      <w:r>
        <w:t>y stosowa</w:t>
      </w:r>
      <w:r>
        <w:t>ć</w:t>
      </w:r>
      <w:r>
        <w:t xml:space="preserve"> materiałów po okresie gwarancyjnym.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1"/>
        <w:ind w:left="206" w:right="0" w:hanging="221"/>
      </w:pPr>
      <w:r>
        <w:t xml:space="preserve">OBMIAR ROBÓT </w:t>
      </w:r>
    </w:p>
    <w:p w:rsidR="00103655" w:rsidRDefault="004278F6">
      <w:pPr>
        <w:ind w:left="-5" w:right="2691"/>
      </w:pPr>
      <w:r>
        <w:t xml:space="preserve">Ogólne zasady dokonywania </w:t>
      </w:r>
      <w:r>
        <w:t>obmiarów robót podano w OST pkt. 7. Jednostk</w:t>
      </w:r>
      <w:r>
        <w:t>ą</w:t>
      </w:r>
      <w:r>
        <w:t xml:space="preserve"> obmiarow</w:t>
      </w:r>
      <w:r>
        <w:t>ą</w:t>
      </w:r>
      <w:r>
        <w:t xml:space="preserve"> jest: </w:t>
      </w:r>
    </w:p>
    <w:p w:rsidR="00103655" w:rsidRDefault="004278F6">
      <w:pPr>
        <w:spacing w:after="64"/>
        <w:ind w:left="-5" w:right="0"/>
      </w:pPr>
      <w:r>
        <w:t>[ m</w:t>
      </w:r>
      <w:r>
        <w:rPr>
          <w:vertAlign w:val="superscript"/>
        </w:rPr>
        <w:t xml:space="preserve">2 </w:t>
      </w:r>
      <w:r>
        <w:t xml:space="preserve">] - wykonania izolacji termicznych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103655" w:rsidRDefault="004278F6">
      <w:pPr>
        <w:pStyle w:val="Nagwek1"/>
        <w:ind w:left="206" w:right="0" w:hanging="221"/>
      </w:pPr>
      <w:r>
        <w:t xml:space="preserve">ODBIÓR ROBÓT </w:t>
      </w:r>
    </w:p>
    <w:p w:rsidR="00103655" w:rsidRDefault="004278F6">
      <w:pPr>
        <w:ind w:left="-5" w:right="0"/>
      </w:pPr>
      <w:r>
        <w:t xml:space="preserve">Ogólne zasady dokonywania odbioru robót podano w OST pkt. 8. </w:t>
      </w:r>
    </w:p>
    <w:p w:rsidR="00103655" w:rsidRDefault="004278F6">
      <w:pPr>
        <w:ind w:left="-5" w:right="0"/>
      </w:pPr>
      <w:r>
        <w:t>Badania przy odbiorze polegaj</w:t>
      </w:r>
      <w:r>
        <w:t>ą</w:t>
      </w:r>
      <w:r>
        <w:t xml:space="preserve"> na sprawdzeniu technicznych dokumentów kontrolnych i przeprowadzeniu pomiarów dla sprawdzenia wymogów podanych w p. 6. </w:t>
      </w:r>
    </w:p>
    <w:p w:rsidR="00103655" w:rsidRDefault="004278F6">
      <w:pPr>
        <w:spacing w:after="36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1"/>
        <w:ind w:left="206" w:right="0" w:hanging="221"/>
      </w:pPr>
      <w:r>
        <w:t>PODSTAWA PŁATNO</w:t>
      </w:r>
      <w:r>
        <w:t>Ś</w:t>
      </w:r>
      <w:r>
        <w:t xml:space="preserve">CI </w:t>
      </w:r>
    </w:p>
    <w:p w:rsidR="00103655" w:rsidRDefault="004278F6">
      <w:pPr>
        <w:ind w:left="-5" w:right="0"/>
      </w:pPr>
      <w:r>
        <w:t>Ogólne zasady dokonywania płatno</w:t>
      </w:r>
      <w:r>
        <w:t>ś</w:t>
      </w:r>
      <w:r>
        <w:t xml:space="preserve">ci podano w OST pkt. 9. </w:t>
      </w:r>
    </w:p>
    <w:p w:rsidR="00103655" w:rsidRDefault="004278F6">
      <w:pPr>
        <w:ind w:left="-5" w:right="0"/>
      </w:pPr>
      <w:r>
        <w:t>Zasady rozliczania i płatno</w:t>
      </w:r>
      <w:r>
        <w:t>ś</w:t>
      </w:r>
      <w:r>
        <w:t>ci za wykonane roboty okre</w:t>
      </w:r>
      <w:r>
        <w:t>ś</w:t>
      </w:r>
      <w:r>
        <w:t>la umowa zawarta pomi</w:t>
      </w:r>
      <w:r>
        <w:t>ę</w:t>
      </w:r>
      <w:r>
        <w:t>dzy Zamawiaj</w:t>
      </w:r>
      <w:r>
        <w:t>ą</w:t>
      </w:r>
      <w:r>
        <w:t>cym a Wykonawc</w:t>
      </w:r>
      <w:r>
        <w:t>ą</w:t>
      </w:r>
      <w:r>
        <w:t xml:space="preserve">.  Cena obejmuje: </w:t>
      </w:r>
    </w:p>
    <w:p w:rsidR="00103655" w:rsidRDefault="004278F6">
      <w:pPr>
        <w:tabs>
          <w:tab w:val="center" w:pos="417"/>
          <w:tab w:val="center" w:pos="2266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103655" w:rsidRDefault="004278F6">
      <w:pPr>
        <w:tabs>
          <w:tab w:val="center" w:pos="417"/>
          <w:tab w:val="center" w:pos="189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103655" w:rsidRDefault="004278F6">
      <w:pPr>
        <w:tabs>
          <w:tab w:val="center" w:pos="417"/>
          <w:tab w:val="center" w:pos="1995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elementów robót, </w:t>
      </w:r>
    </w:p>
    <w:p w:rsidR="00103655" w:rsidRDefault="004278F6">
      <w:pPr>
        <w:tabs>
          <w:tab w:val="center" w:pos="417"/>
          <w:tab w:val="center" w:pos="2593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103655" w:rsidRDefault="004278F6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103655" w:rsidRDefault="004278F6">
      <w:pPr>
        <w:pStyle w:val="Nagwek1"/>
        <w:ind w:left="319" w:right="0" w:hanging="334"/>
      </w:pPr>
      <w:r>
        <w:t>PRZEPISY ZWI</w:t>
      </w:r>
      <w:r>
        <w:t>Ą</w:t>
      </w:r>
      <w:r>
        <w:t xml:space="preserve">ZANE </w:t>
      </w:r>
    </w:p>
    <w:p w:rsidR="00103655" w:rsidRDefault="004278F6">
      <w:pPr>
        <w:pStyle w:val="Nagwek2"/>
        <w:ind w:left="484" w:right="0" w:hanging="499"/>
      </w:pPr>
      <w:r>
        <w:t xml:space="preserve">Normy </w:t>
      </w:r>
    </w:p>
    <w:p w:rsidR="00103655" w:rsidRDefault="004278F6" w:rsidP="0023481E">
      <w:pPr>
        <w:ind w:left="-5" w:right="0"/>
        <w:jc w:val="left"/>
      </w:pPr>
      <w:r>
        <w:t xml:space="preserve">PN-EN 13163+A2:2016-12Wyroby do izolacji cieplnej w budownictwie. Wyroby ze styropianu (EPS) produkowane fabrycznie. Specyfikacja. </w:t>
      </w:r>
    </w:p>
    <w:p w:rsidR="00103655" w:rsidRDefault="004278F6" w:rsidP="0023481E">
      <w:pPr>
        <w:ind w:left="-5" w:right="0"/>
        <w:jc w:val="left"/>
      </w:pPr>
      <w:r>
        <w:t xml:space="preserve">PN-EN </w:t>
      </w:r>
      <w:r>
        <w:tab/>
        <w:t xml:space="preserve">13164+A1:2015-03Wyroby </w:t>
      </w:r>
      <w:r>
        <w:tab/>
        <w:t xml:space="preserve">do </w:t>
      </w:r>
      <w:r>
        <w:tab/>
        <w:t xml:space="preserve">izolacji </w:t>
      </w:r>
      <w:r>
        <w:tab/>
        <w:t xml:space="preserve">cieplnej </w:t>
      </w:r>
      <w:r>
        <w:tab/>
        <w:t xml:space="preserve">w </w:t>
      </w:r>
      <w:r>
        <w:tab/>
        <w:t xml:space="preserve">budownictwie – Wyroby </w:t>
      </w:r>
      <w:r>
        <w:tab/>
        <w:t xml:space="preserve">z </w:t>
      </w:r>
      <w:r>
        <w:tab/>
        <w:t>polistyrenu ekstrudowanego (XPS) produko</w:t>
      </w:r>
      <w:r>
        <w:t xml:space="preserve">wane fabrycznie – Specyfikacja.  </w:t>
      </w:r>
    </w:p>
    <w:p w:rsidR="00103655" w:rsidRDefault="004278F6" w:rsidP="0023481E">
      <w:pPr>
        <w:ind w:left="-5" w:right="0"/>
        <w:jc w:val="left"/>
      </w:pPr>
      <w:r>
        <w:t xml:space="preserve">PN-EN 13163+A2:2016-12 Wyroby do izolacji cieplnej w budownictwie. - Wyroby ze styropianu (EPS) produkowane fabrycznie -- Specyfikacja </w:t>
      </w:r>
    </w:p>
    <w:p w:rsidR="00103655" w:rsidRDefault="004278F6" w:rsidP="0023481E">
      <w:pPr>
        <w:ind w:left="-5" w:right="0"/>
        <w:jc w:val="left"/>
      </w:pPr>
      <w:r>
        <w:t>PN-EN 12089:2013-07 Wyroby do izolacji cieplnej w budownictwie. Okre</w:t>
      </w:r>
      <w:r>
        <w:t>ś</w:t>
      </w:r>
      <w:r>
        <w:t xml:space="preserve">lanie zachowania </w:t>
      </w:r>
      <w:r>
        <w:t>przy zginaniu. PN-EN 12087:2013-07 Wyroby do izolacji cieplnej w budownictwie – Okre</w:t>
      </w:r>
      <w:r>
        <w:t>ś</w:t>
      </w:r>
      <w:r>
        <w:t>lanie nasi</w:t>
      </w:r>
      <w:r>
        <w:t>ą</w:t>
      </w:r>
      <w:r>
        <w:t>kliwo</w:t>
      </w:r>
      <w:r>
        <w:t>ś</w:t>
      </w:r>
      <w:r>
        <w:t>ci wod</w:t>
      </w:r>
      <w:r>
        <w:t>ą</w:t>
      </w:r>
      <w:r>
        <w:t xml:space="preserve"> przy długotrwałym zanurzeniu.  </w:t>
      </w:r>
    </w:p>
    <w:p w:rsidR="00103655" w:rsidRDefault="004278F6" w:rsidP="0023481E">
      <w:pPr>
        <w:ind w:left="-5" w:right="0"/>
        <w:jc w:val="left"/>
      </w:pPr>
      <w:r>
        <w:t xml:space="preserve">PN-EN 13162+A1:2015-04  </w:t>
      </w:r>
      <w:r>
        <w:tab/>
        <w:t>Wyroby do izolacji cieplnej w budownictwie Wyroby z wełny mineralnej (MW) produkowane fab</w:t>
      </w:r>
      <w:r>
        <w:t xml:space="preserve">rycznie Specyfikacja. </w:t>
      </w:r>
    </w:p>
    <w:p w:rsidR="00103655" w:rsidRDefault="004278F6" w:rsidP="0023481E">
      <w:pPr>
        <w:ind w:left="-5" w:right="0"/>
        <w:jc w:val="left"/>
      </w:pPr>
      <w:r>
        <w:t>PN-EN 14064-1:2012 Wyroby do izolacji cieplnej w budownictwie -- Wyroby z wełny mineralnej (MW) w postaci niezwi</w:t>
      </w:r>
      <w:r>
        <w:t>ą</w:t>
      </w:r>
      <w:r>
        <w:t>zanej formowane in situ -- Cz</w:t>
      </w:r>
      <w:r>
        <w:t>ęść</w:t>
      </w:r>
      <w:r>
        <w:t xml:space="preserve"> 1: Specyfikacj</w:t>
      </w:r>
      <w:bookmarkStart w:id="0" w:name="_GoBack"/>
      <w:bookmarkEnd w:id="0"/>
      <w:r>
        <w:t>a wyrobów w postaci niezwi</w:t>
      </w:r>
      <w:r>
        <w:t>ą</w:t>
      </w:r>
      <w:r>
        <w:t xml:space="preserve">zanej, przed ich zastosowaniem </w:t>
      </w:r>
    </w:p>
    <w:p w:rsidR="00103655" w:rsidRDefault="004278F6" w:rsidP="0023481E">
      <w:pPr>
        <w:pStyle w:val="Nagwek2"/>
        <w:ind w:left="484" w:right="0" w:hanging="499"/>
      </w:pPr>
      <w:r>
        <w:t xml:space="preserve">Inne dokumenty i instrukcje </w:t>
      </w:r>
    </w:p>
    <w:p w:rsidR="00103655" w:rsidRDefault="004278F6" w:rsidP="0023481E">
      <w:pPr>
        <w:ind w:left="-5" w:right="0"/>
        <w:jc w:val="left"/>
      </w:pPr>
      <w:r>
        <w:t xml:space="preserve">Instrukcje techniczne producenta stosowanych materiałów. </w:t>
      </w:r>
    </w:p>
    <w:p w:rsidR="00103655" w:rsidRDefault="004278F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1036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88" w:right="1128" w:bottom="1309" w:left="1133" w:header="761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8F6" w:rsidRDefault="004278F6">
      <w:pPr>
        <w:spacing w:after="0" w:line="240" w:lineRule="auto"/>
      </w:pPr>
      <w:r>
        <w:separator/>
      </w:r>
    </w:p>
  </w:endnote>
  <w:endnote w:type="continuationSeparator" w:id="0">
    <w:p w:rsidR="004278F6" w:rsidRDefault="0042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655" w:rsidRDefault="004278F6">
    <w:pPr>
      <w:spacing w:after="12" w:line="259" w:lineRule="auto"/>
      <w:ind w:left="0" w:right="6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4</w:t>
    </w:r>
    <w:r>
      <w:fldChar w:fldCharType="end"/>
    </w:r>
    <w:r>
      <w:t xml:space="preserve"> </w:t>
    </w:r>
  </w:p>
  <w:p w:rsidR="00103655" w:rsidRDefault="004278F6">
    <w:pPr>
      <w:spacing w:after="0" w:line="259" w:lineRule="auto"/>
      <w:ind w:left="0" w:right="30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655" w:rsidRDefault="004278F6">
    <w:pPr>
      <w:spacing w:after="12" w:line="259" w:lineRule="auto"/>
      <w:ind w:left="0" w:right="6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4</w:t>
    </w:r>
    <w:r>
      <w:fldChar w:fldCharType="end"/>
    </w:r>
    <w:r>
      <w:t xml:space="preserve"> </w:t>
    </w:r>
  </w:p>
  <w:p w:rsidR="00103655" w:rsidRDefault="004278F6">
    <w:pPr>
      <w:spacing w:after="0" w:line="259" w:lineRule="auto"/>
      <w:ind w:left="0" w:right="30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655" w:rsidRDefault="00103655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8F6" w:rsidRDefault="004278F6">
      <w:pPr>
        <w:spacing w:after="0" w:line="240" w:lineRule="auto"/>
      </w:pPr>
      <w:r>
        <w:separator/>
      </w:r>
    </w:p>
  </w:footnote>
  <w:footnote w:type="continuationSeparator" w:id="0">
    <w:p w:rsidR="004278F6" w:rsidRDefault="00427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655" w:rsidRDefault="004278F6">
    <w:pPr>
      <w:spacing w:after="0" w:line="244" w:lineRule="auto"/>
      <w:ind w:left="0" w:right="218" w:firstLine="259"/>
    </w:pPr>
    <w:r>
      <w:rPr>
        <w:sz w:val="16"/>
      </w:rPr>
      <w:t>SST 02.01.02.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</w:t>
    </w:r>
    <w:r>
      <w:rPr>
        <w:b/>
        <w:sz w:val="16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655" w:rsidRDefault="004278F6">
    <w:pPr>
      <w:spacing w:after="0" w:line="244" w:lineRule="auto"/>
      <w:ind w:left="0" w:right="218" w:firstLine="259"/>
    </w:pPr>
    <w:r>
      <w:rPr>
        <w:sz w:val="16"/>
      </w:rPr>
      <w:t xml:space="preserve">SST 02.01.02. – </w:t>
    </w:r>
    <w:r w:rsidR="00810499"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499" w:rsidRPr="00EA077B" w:rsidRDefault="004278F6" w:rsidP="00810499">
    <w:pPr>
      <w:pStyle w:val="Nagwek"/>
      <w:tabs>
        <w:tab w:val="clear" w:pos="9072"/>
        <w:tab w:val="right" w:pos="9214"/>
      </w:tabs>
      <w:jc w:val="center"/>
    </w:pPr>
    <w:r>
      <w:rPr>
        <w:sz w:val="16"/>
      </w:rPr>
      <w:t>SST 02.01.02. –</w:t>
    </w:r>
    <w:r w:rsidR="00810499" w:rsidRPr="00EA077B">
      <w:rPr>
        <w:rFonts w:ascii="Helvetica" w:hAnsi="Helvetica" w:cs="Helvetica"/>
        <w:sz w:val="16"/>
        <w:szCs w:val="16"/>
      </w:rPr>
      <w:t xml:space="preserve">. – </w:t>
    </w:r>
    <w:r w:rsidR="00810499">
      <w:rPr>
        <w:rFonts w:ascii="Helvetica" w:hAnsi="Helvetica" w:cs="Helvetica"/>
        <w:sz w:val="16"/>
        <w:szCs w:val="16"/>
      </w:rPr>
      <w:t>TERMOMODERNIZACJA BUDYNKU URZĘDU GMINY W CIASNA</w:t>
    </w:r>
  </w:p>
  <w:p w:rsidR="00103655" w:rsidRDefault="00103655">
    <w:pPr>
      <w:spacing w:after="0" w:line="244" w:lineRule="auto"/>
      <w:ind w:left="0" w:right="218" w:firstLine="2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0B585D"/>
    <w:multiLevelType w:val="multilevel"/>
    <w:tmpl w:val="45BE0AAE"/>
    <w:lvl w:ilvl="0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655"/>
    <w:rsid w:val="00103655"/>
    <w:rsid w:val="0023481E"/>
    <w:rsid w:val="004278F6"/>
    <w:rsid w:val="0081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0881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6" w:line="271" w:lineRule="auto"/>
      <w:ind w:left="10" w:right="3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"/>
      </w:numPr>
      <w:spacing w:after="36"/>
      <w:ind w:left="10" w:right="6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numPr>
        <w:ilvl w:val="1"/>
        <w:numId w:val="1"/>
      </w:numPr>
      <w:spacing w:after="36"/>
      <w:ind w:left="10" w:right="6" w:hanging="10"/>
      <w:outlineLvl w:val="1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81049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10499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1250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02.01.02-Izolacje temiczne.Zielonka</vt:lpstr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02.01.02-Izolacje temiczne.Zielonka</dc:title>
  <dc:subject/>
  <dc:creator>Ania</dc:creator>
  <cp:keywords/>
  <cp:lastModifiedBy>Anna Adamiec</cp:lastModifiedBy>
  <cp:revision>3</cp:revision>
  <dcterms:created xsi:type="dcterms:W3CDTF">2018-08-09T08:46:00Z</dcterms:created>
  <dcterms:modified xsi:type="dcterms:W3CDTF">2018-08-09T08:48:00Z</dcterms:modified>
</cp:coreProperties>
</file>