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EA077B">
        <w:rPr>
          <w:rFonts w:cstheme="minorHAnsi"/>
          <w:sz w:val="24"/>
          <w:szCs w:val="24"/>
        </w:rPr>
        <w:t>SZCZEGÓŁOWA SPECYFIKACJA TECHNICZNA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EA077B">
        <w:rPr>
          <w:rFonts w:cstheme="minorHAnsi"/>
          <w:sz w:val="24"/>
          <w:szCs w:val="24"/>
        </w:rPr>
        <w:t>WYKONANIA I ODBIORU ROBÓT BUDOWLANYCH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EA077B" w:rsidRPr="00DB5061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2"/>
          <w:szCs w:val="28"/>
        </w:rPr>
      </w:pPr>
      <w:r w:rsidRPr="00DB5061">
        <w:rPr>
          <w:rFonts w:cstheme="minorHAnsi"/>
          <w:b/>
          <w:bCs/>
          <w:sz w:val="32"/>
          <w:szCs w:val="28"/>
        </w:rPr>
        <w:t>B-00.01.00.</w:t>
      </w:r>
    </w:p>
    <w:p w:rsidR="00EA077B" w:rsidRPr="00DB5061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:rsidR="00EA077B" w:rsidRPr="00DB5061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DB5061">
        <w:rPr>
          <w:rFonts w:cstheme="minorHAnsi"/>
          <w:b/>
          <w:bCs/>
          <w:sz w:val="24"/>
          <w:szCs w:val="24"/>
        </w:rPr>
        <w:t>Kod CPV 45100000-8</w:t>
      </w:r>
    </w:p>
    <w:p w:rsidR="00EA077B" w:rsidRPr="00DB5061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DB5061">
        <w:rPr>
          <w:rFonts w:cstheme="minorHAnsi"/>
          <w:b/>
          <w:bCs/>
          <w:sz w:val="24"/>
          <w:szCs w:val="24"/>
        </w:rPr>
        <w:t>PRZYGOTOWANIE TERENU POD BUDOWĘ</w:t>
      </w:r>
    </w:p>
    <w:p w:rsidR="00EA077B" w:rsidRPr="00DB5061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6"/>
          <w:szCs w:val="16"/>
        </w:rPr>
      </w:pPr>
      <w:r w:rsidRPr="00DB5061">
        <w:rPr>
          <w:rFonts w:cstheme="minorHAnsi"/>
          <w:sz w:val="16"/>
          <w:szCs w:val="16"/>
        </w:rPr>
        <w:t>Oznaczenie kodu według Wspólnego Słownika Zamówień (CPV)</w:t>
      </w:r>
    </w:p>
    <w:p w:rsidR="00EA077B" w:rsidRPr="00DB5061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16"/>
          <w:szCs w:val="16"/>
        </w:rPr>
      </w:pPr>
    </w:p>
    <w:p w:rsidR="00EA077B" w:rsidRPr="00DB5061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DB5061">
        <w:rPr>
          <w:rFonts w:cstheme="minorHAnsi"/>
          <w:b/>
          <w:bCs/>
          <w:sz w:val="24"/>
          <w:szCs w:val="24"/>
        </w:rPr>
        <w:t>Kod CPV 45111200-0</w:t>
      </w:r>
    </w:p>
    <w:p w:rsidR="00EA077B" w:rsidRPr="00DB5061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DB5061">
        <w:rPr>
          <w:rFonts w:cstheme="minorHAnsi"/>
          <w:b/>
          <w:bCs/>
          <w:sz w:val="24"/>
          <w:szCs w:val="24"/>
        </w:rPr>
        <w:t>ROBOTY W ZAKRESIE PRZYGOTOWANIA TERENU POD BUDOWĘ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DB5061">
        <w:rPr>
          <w:rFonts w:cstheme="minorHAnsi"/>
          <w:b/>
          <w:bCs/>
          <w:sz w:val="24"/>
          <w:szCs w:val="24"/>
        </w:rPr>
        <w:t>I ROBOTY ZIEMNE</w:t>
      </w:r>
      <w:bookmarkStart w:id="0" w:name="_GoBack"/>
      <w:bookmarkEnd w:id="0"/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0"/>
        </w:rPr>
      </w:pPr>
      <w:r w:rsidRPr="00EA077B">
        <w:rPr>
          <w:rFonts w:cstheme="minorHAnsi"/>
          <w:b/>
          <w:bCs/>
          <w:sz w:val="24"/>
          <w:szCs w:val="20"/>
        </w:rPr>
        <w:t>SPIS TREŚCI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1. Wstęp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2. Materiały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3. Sprzęt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4. Transport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5. Wykonanie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6. Kontrola jakości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7. Obmiar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8. Odbiór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9. Podstawa płatności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Cs w:val="20"/>
        </w:rPr>
      </w:pPr>
      <w:r w:rsidRPr="00EA077B">
        <w:rPr>
          <w:rFonts w:cstheme="minorHAnsi"/>
          <w:b/>
          <w:bCs/>
          <w:szCs w:val="20"/>
        </w:rPr>
        <w:t>10. Przepisy związane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077B">
        <w:rPr>
          <w:rFonts w:cstheme="minorHAnsi"/>
          <w:b/>
          <w:bCs/>
          <w:sz w:val="20"/>
          <w:szCs w:val="20"/>
        </w:rPr>
        <w:t>Katowice; sierpień 2018</w:t>
      </w:r>
    </w:p>
    <w:p w:rsidR="00EA077B" w:rsidRPr="00EA077B" w:rsidRDefault="00EA077B" w:rsidP="00EA077B">
      <w:pPr>
        <w:pStyle w:val="Nagwek1"/>
        <w:rPr>
          <w:rFonts w:asciiTheme="minorHAnsi" w:hAnsiTheme="minorHAnsi" w:cstheme="minorHAnsi"/>
        </w:rPr>
      </w:pPr>
      <w:r w:rsidRPr="00EA077B">
        <w:rPr>
          <w:rFonts w:asciiTheme="minorHAnsi" w:hAnsiTheme="minorHAnsi" w:cstheme="minorHAnsi"/>
        </w:rPr>
        <w:br w:type="page"/>
      </w:r>
      <w:r w:rsidRPr="00EA077B">
        <w:rPr>
          <w:rFonts w:asciiTheme="minorHAnsi" w:hAnsiTheme="minorHAnsi" w:cstheme="minorHAnsi"/>
        </w:rPr>
        <w:lastRenderedPageBreak/>
        <w:t>WSTĘP</w:t>
      </w:r>
    </w:p>
    <w:p w:rsidR="00EA077B" w:rsidRPr="00EA077B" w:rsidRDefault="00EA077B" w:rsidP="00EA077B">
      <w:pPr>
        <w:pStyle w:val="Nagwek2"/>
      </w:pPr>
      <w:r w:rsidRPr="00EA077B">
        <w:t>Przedmiot SST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Przedmiotem niniejszej Szczegółowej Specyfikacji Technicznej (SST) są wymagania dotyczące robót</w:t>
      </w:r>
    </w:p>
    <w:p w:rsidR="00EA077B" w:rsidRPr="00EA077B" w:rsidRDefault="00EA077B" w:rsidP="00897B4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ziemnych jako elementu robót „</w:t>
      </w:r>
      <w:r w:rsidR="00897B4C">
        <w:rPr>
          <w:rFonts w:cstheme="minorHAnsi"/>
          <w:sz w:val="20"/>
          <w:szCs w:val="20"/>
        </w:rPr>
        <w:t>Termomodernizacji budynku Urzędu Gminy w Ciasna</w:t>
      </w:r>
      <w:r w:rsidRPr="00EA077B">
        <w:rPr>
          <w:rFonts w:cstheme="minorHAnsi"/>
          <w:sz w:val="20"/>
          <w:szCs w:val="20"/>
        </w:rPr>
        <w:t>.”</w:t>
      </w:r>
    </w:p>
    <w:p w:rsidR="00EA077B" w:rsidRPr="00EA077B" w:rsidRDefault="00EA077B" w:rsidP="00EA077B">
      <w:pPr>
        <w:pStyle w:val="Nagwek2"/>
      </w:pPr>
      <w:r w:rsidRPr="00EA077B">
        <w:t>Zakres stosowania SST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Niniejsza specyfikacja będzie stosowana jako dokument przetargowy i kontraktowy przy zlecaniu i realizacji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robót wymienionych w punkcie 1.1.</w:t>
      </w:r>
    </w:p>
    <w:p w:rsidR="00EA077B" w:rsidRPr="00EA077B" w:rsidRDefault="00EA077B" w:rsidP="00EA077B">
      <w:pPr>
        <w:pStyle w:val="Nagwek2"/>
      </w:pPr>
      <w:r w:rsidRPr="00EA077B">
        <w:t>Zakres robót objętych SST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Ustalenia zawarte w niniejszej specyfikacji obejmują: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18"/>
          <w:szCs w:val="18"/>
        </w:rPr>
        <w:t xml:space="preserve">- </w:t>
      </w:r>
      <w:r w:rsidRPr="00EA077B">
        <w:rPr>
          <w:rFonts w:cstheme="minorHAnsi"/>
          <w:sz w:val="20"/>
          <w:szCs w:val="20"/>
        </w:rPr>
        <w:t>Roboty przygotowawcze.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18"/>
          <w:szCs w:val="18"/>
        </w:rPr>
        <w:t xml:space="preserve">- </w:t>
      </w:r>
      <w:r w:rsidRPr="00EA077B">
        <w:rPr>
          <w:rFonts w:cstheme="minorHAnsi"/>
          <w:sz w:val="20"/>
          <w:szCs w:val="20"/>
        </w:rPr>
        <w:t>Wykopy.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18"/>
          <w:szCs w:val="18"/>
        </w:rPr>
        <w:t xml:space="preserve">- </w:t>
      </w:r>
      <w:r w:rsidRPr="00EA077B">
        <w:rPr>
          <w:rFonts w:cstheme="minorHAnsi"/>
          <w:sz w:val="20"/>
          <w:szCs w:val="20"/>
        </w:rPr>
        <w:t xml:space="preserve">Podbudowa pod </w:t>
      </w:r>
      <w:r w:rsidR="00897B4C">
        <w:rPr>
          <w:rFonts w:cstheme="minorHAnsi"/>
          <w:sz w:val="20"/>
          <w:szCs w:val="20"/>
        </w:rPr>
        <w:t>fundamenty</w:t>
      </w:r>
      <w:r w:rsidRPr="00EA077B">
        <w:rPr>
          <w:rFonts w:cstheme="minorHAnsi"/>
          <w:sz w:val="20"/>
          <w:szCs w:val="20"/>
        </w:rPr>
        <w:t>.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18"/>
          <w:szCs w:val="18"/>
        </w:rPr>
        <w:t xml:space="preserve">- </w:t>
      </w:r>
      <w:r w:rsidRPr="00EA077B">
        <w:rPr>
          <w:rFonts w:cstheme="minorHAnsi"/>
          <w:sz w:val="20"/>
          <w:szCs w:val="20"/>
        </w:rPr>
        <w:t>Zasypanie wykopów.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18"/>
          <w:szCs w:val="18"/>
        </w:rPr>
        <w:t xml:space="preserve">- </w:t>
      </w:r>
      <w:r w:rsidRPr="00EA077B">
        <w:rPr>
          <w:rFonts w:cstheme="minorHAnsi"/>
          <w:sz w:val="20"/>
          <w:szCs w:val="20"/>
        </w:rPr>
        <w:t>Transport gruntu.</w:t>
      </w:r>
    </w:p>
    <w:p w:rsidR="00EA077B" w:rsidRPr="00EA077B" w:rsidRDefault="00EA077B" w:rsidP="00EA077B">
      <w:pPr>
        <w:pStyle w:val="Nagwek2"/>
      </w:pPr>
      <w:r w:rsidRPr="00EA077B">
        <w:t>Określenia podstawowe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Określenia podstawowe podano w OST pkt. 1.4.</w:t>
      </w:r>
    </w:p>
    <w:p w:rsidR="00EA077B" w:rsidRPr="00EA077B" w:rsidRDefault="00EA077B" w:rsidP="00EA077B">
      <w:pPr>
        <w:pStyle w:val="Nagwek2"/>
      </w:pPr>
      <w:r w:rsidRPr="00EA077B">
        <w:t>Ogólne wymagania dotyczące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Ogólne wymagania dotyczące robót podano w OST pkt. 1.6.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Wykonawca robót jest odpowiedzialny za jakość ich wykonania oraz za ich zgodność z dokumentacją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projektową, ST i poleceniami Inspektora Nadzoru.</w:t>
      </w:r>
    </w:p>
    <w:p w:rsidR="00EA077B" w:rsidRPr="00EA077B" w:rsidRDefault="00EA077B" w:rsidP="00EA077B">
      <w:pPr>
        <w:pStyle w:val="Nagwek1"/>
      </w:pPr>
      <w:r w:rsidRPr="00EA077B">
        <w:t>MATERIAŁY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Ogólne wymagania dotyczące materiałów podano w OST pkt. 2.</w:t>
      </w:r>
    </w:p>
    <w:p w:rsidR="00EA077B" w:rsidRPr="00EA077B" w:rsidRDefault="00EA077B" w:rsidP="00EA077B">
      <w:pPr>
        <w:pStyle w:val="Nagwek2"/>
      </w:pPr>
      <w:r w:rsidRPr="00EA077B">
        <w:t>Warunki gruntowo-wodne</w:t>
      </w:r>
    </w:p>
    <w:p w:rsidR="00EA077B" w:rsidRPr="00EA077B" w:rsidRDefault="00897B4C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 dokumentacji archiwalnej wynika iż na terenie inwestycji występują grunty nośne. Poziom </w:t>
      </w:r>
      <w:r w:rsidR="00EA077B" w:rsidRPr="00EA077B">
        <w:rPr>
          <w:rFonts w:cstheme="minorHAnsi"/>
          <w:sz w:val="20"/>
          <w:szCs w:val="20"/>
        </w:rPr>
        <w:t>posadowienia dla całości inwestycji jest poniżej poziomu przemarzania. Poziom</w:t>
      </w:r>
      <w:r>
        <w:rPr>
          <w:rFonts w:cstheme="minorHAnsi"/>
          <w:sz w:val="20"/>
          <w:szCs w:val="20"/>
        </w:rPr>
        <w:t xml:space="preserve"> zwierciadła swobodnego </w:t>
      </w:r>
      <w:r w:rsidR="00EA077B" w:rsidRPr="00EA077B">
        <w:rPr>
          <w:rFonts w:cstheme="minorHAnsi"/>
          <w:sz w:val="20"/>
          <w:szCs w:val="20"/>
        </w:rPr>
        <w:t xml:space="preserve">wód gruntowych występuje poniżej poziomu posadowienia. Ustalono II kategorię geotechniczną </w:t>
      </w:r>
      <w:r>
        <w:rPr>
          <w:rFonts w:cstheme="minorHAnsi"/>
          <w:sz w:val="20"/>
          <w:szCs w:val="20"/>
        </w:rPr>
        <w:t xml:space="preserve">w </w:t>
      </w:r>
      <w:r w:rsidR="00EA077B" w:rsidRPr="00EA077B">
        <w:rPr>
          <w:rFonts w:cstheme="minorHAnsi"/>
          <w:sz w:val="20"/>
          <w:szCs w:val="20"/>
        </w:rPr>
        <w:t>warunkach prostych.</w:t>
      </w:r>
    </w:p>
    <w:p w:rsidR="00EA077B" w:rsidRPr="00EA077B" w:rsidRDefault="00EA077B" w:rsidP="00EA077B">
      <w:pPr>
        <w:pStyle w:val="Nagwek2"/>
      </w:pPr>
      <w:r w:rsidRPr="00EA077B">
        <w:t>Materiały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Do zasypania wykopów należy stosować piasek zgodnie z projektem.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Nawierzchnie betonowe z rozbiórki zostaną rozkruszone za pomocą młotów udarowych, powstały gruz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 xml:space="preserve">zostanie wykorzystany jako podbudowa pod </w:t>
      </w:r>
      <w:r w:rsidR="00897B4C">
        <w:rPr>
          <w:rFonts w:cstheme="minorHAnsi"/>
          <w:sz w:val="20"/>
          <w:szCs w:val="20"/>
        </w:rPr>
        <w:t>projektowane fundamenty i nawierzchnie utwardzone</w:t>
      </w:r>
      <w:r w:rsidRPr="00EA077B">
        <w:rPr>
          <w:rFonts w:cstheme="minorHAnsi"/>
          <w:sz w:val="20"/>
          <w:szCs w:val="20"/>
        </w:rPr>
        <w:t>.</w:t>
      </w:r>
    </w:p>
    <w:p w:rsidR="00EA077B" w:rsidRPr="00EA077B" w:rsidRDefault="00EA077B" w:rsidP="00EA077B">
      <w:pPr>
        <w:pStyle w:val="Nagwek1"/>
      </w:pPr>
      <w:r w:rsidRPr="00EA077B">
        <w:t>SPRZĘT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Ogólne wymagania dotyczące sprzętu podano w OST pkt. 3.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Każdy sprzęt powinien odpowiadać warunkom BHP i posiadać aktualną legalizację.</w:t>
      </w:r>
    </w:p>
    <w:p w:rsidR="00EA077B" w:rsidRPr="00EA077B" w:rsidRDefault="00EA077B" w:rsidP="00EA077B">
      <w:pPr>
        <w:pStyle w:val="Nagwek1"/>
      </w:pPr>
      <w:r w:rsidRPr="00EA077B">
        <w:t>TRANSPORT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Ogólne wymagania dotyczące transportu podano w OST pkt. 4.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Transport gruntu w ilości przewidzianej w bilansie ziemi będzie przewożony transportem samochodowym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przeznaczonym do robót ziemnych.</w:t>
      </w:r>
    </w:p>
    <w:p w:rsidR="00EA077B" w:rsidRPr="00EA077B" w:rsidRDefault="00EA077B" w:rsidP="00EA077B">
      <w:pPr>
        <w:pStyle w:val="Nagwek1"/>
      </w:pPr>
      <w:r w:rsidRPr="00EA077B">
        <w:t>WYKONANIE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Ogólne zasady wykonania robót podano w OST pkt. 5.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W trakcie prowadzenia robót ziemnych należy ściśle stosować się do wymagań normy PN-B-06050 "Roboty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lastRenderedPageBreak/>
        <w:t>ziemne budowlane. Wymagania w zakresie wykonywania badania przy odbiorze".</w:t>
      </w:r>
      <w:r w:rsidR="00897B4C">
        <w:rPr>
          <w:rFonts w:cstheme="minorHAnsi"/>
          <w:sz w:val="20"/>
          <w:szCs w:val="20"/>
        </w:rPr>
        <w:t xml:space="preserve"> </w:t>
      </w:r>
      <w:r w:rsidRPr="00EA077B">
        <w:rPr>
          <w:rFonts w:cstheme="minorHAnsi"/>
          <w:sz w:val="20"/>
          <w:szCs w:val="20"/>
        </w:rPr>
        <w:t xml:space="preserve">W trakcie prowadzenia robót ziemnych należy ściśle stosować się do wymagań </w:t>
      </w:r>
      <w:r w:rsidR="00897B4C">
        <w:rPr>
          <w:rFonts w:cstheme="minorHAnsi"/>
          <w:sz w:val="20"/>
          <w:szCs w:val="20"/>
        </w:rPr>
        <w:t xml:space="preserve">normowych. Podczas </w:t>
      </w:r>
      <w:r w:rsidRPr="00EA077B">
        <w:rPr>
          <w:rFonts w:cstheme="minorHAnsi"/>
          <w:sz w:val="20"/>
          <w:szCs w:val="20"/>
        </w:rPr>
        <w:t xml:space="preserve">wykonywania prac należy zwrócić uwagę, aby posadowienie projektowanych fundamentów wykonać </w:t>
      </w:r>
      <w:r w:rsidR="00897B4C">
        <w:rPr>
          <w:rFonts w:cstheme="minorHAnsi"/>
          <w:sz w:val="20"/>
          <w:szCs w:val="20"/>
        </w:rPr>
        <w:t xml:space="preserve">na </w:t>
      </w:r>
      <w:r w:rsidRPr="00EA077B">
        <w:rPr>
          <w:rFonts w:cstheme="minorHAnsi"/>
          <w:sz w:val="20"/>
          <w:szCs w:val="20"/>
        </w:rPr>
        <w:t>gruntach mineralnych rodzimych o nienaruszonej strukturze i dostatecznej nośności, nie zawierają</w:t>
      </w:r>
      <w:r w:rsidR="00897B4C">
        <w:rPr>
          <w:rFonts w:cstheme="minorHAnsi"/>
          <w:sz w:val="20"/>
          <w:szCs w:val="20"/>
        </w:rPr>
        <w:t xml:space="preserve">cych </w:t>
      </w:r>
      <w:r w:rsidRPr="00EA077B">
        <w:rPr>
          <w:rFonts w:cstheme="minorHAnsi"/>
          <w:sz w:val="20"/>
          <w:szCs w:val="20"/>
        </w:rPr>
        <w:t xml:space="preserve">części organicznych (powyżej 2%). Podsypki pod fundamenty należy zastosować </w:t>
      </w:r>
      <w:r w:rsidR="00897B4C">
        <w:rPr>
          <w:rFonts w:cstheme="minorHAnsi"/>
          <w:sz w:val="20"/>
          <w:szCs w:val="20"/>
        </w:rPr>
        <w:t xml:space="preserve">z gruntów </w:t>
      </w:r>
      <w:r w:rsidRPr="00EA077B">
        <w:rPr>
          <w:rFonts w:cstheme="minorHAnsi"/>
          <w:sz w:val="20"/>
          <w:szCs w:val="20"/>
        </w:rPr>
        <w:t>drobnoziarnistych typu: piaski średnie (Ps), piaski grube (Pr), lub z gruntów</w:t>
      </w:r>
      <w:r w:rsidR="00897B4C">
        <w:rPr>
          <w:rFonts w:cstheme="minorHAnsi"/>
          <w:sz w:val="20"/>
          <w:szCs w:val="20"/>
        </w:rPr>
        <w:t xml:space="preserve"> gruboziarnistych typu pospółka </w:t>
      </w:r>
      <w:r w:rsidRPr="00EA077B">
        <w:rPr>
          <w:rFonts w:cstheme="minorHAnsi"/>
          <w:sz w:val="20"/>
          <w:szCs w:val="20"/>
        </w:rPr>
        <w:t>(Po), żwir (Ż) . Podsypki wykonywać zachowując stopnień zagę</w:t>
      </w:r>
      <w:r w:rsidR="00897B4C">
        <w:rPr>
          <w:rFonts w:cstheme="minorHAnsi"/>
          <w:sz w:val="20"/>
          <w:szCs w:val="20"/>
        </w:rPr>
        <w:t xml:space="preserve">szczenia Id&gt;0.5. Do wykonywania podsypki </w:t>
      </w:r>
      <w:r w:rsidRPr="00EA077B">
        <w:rPr>
          <w:rFonts w:cstheme="minorHAnsi"/>
          <w:sz w:val="20"/>
          <w:szCs w:val="20"/>
        </w:rPr>
        <w:t>nie należy stosować piasku pylastego oraz piasku drobnego. Minimalna grubość podsypki to 0,3m dla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gruntów drobnoziarnistych, 0,4m dla gruntów gruboziarnistych. Wykopy fundamentowe należy zabezpieczyć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przed wpływem opadów atmosferycznych i przenikaniem wód gruntowych, aby nie dopuścić do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rozmiękczenia, rozluźnienia i osłabienia podłoża nośnego.</w:t>
      </w:r>
    </w:p>
    <w:p w:rsidR="00EA077B" w:rsidRPr="00897B4C" w:rsidRDefault="00EA077B" w:rsidP="00EA077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897B4C">
        <w:rPr>
          <w:rFonts w:cstheme="minorHAnsi"/>
          <w:sz w:val="20"/>
          <w:szCs w:val="20"/>
        </w:rPr>
        <w:t>W przypadku natrafienia w podłożu na warstwy gruntów nienośnych lub słabszych (organicznych,</w:t>
      </w:r>
      <w:r w:rsidR="00897B4C">
        <w:rPr>
          <w:rFonts w:cstheme="minorHAnsi"/>
          <w:sz w:val="20"/>
          <w:szCs w:val="20"/>
        </w:rPr>
        <w:t xml:space="preserve"> </w:t>
      </w:r>
      <w:r w:rsidRPr="00897B4C">
        <w:rPr>
          <w:rFonts w:cstheme="minorHAnsi"/>
          <w:sz w:val="20"/>
          <w:szCs w:val="20"/>
        </w:rPr>
        <w:t xml:space="preserve">rozluźnionych i uplastycznionych) niż uwzględniono w obliczeniach należy usunąć </w:t>
      </w:r>
      <w:r w:rsidR="00897B4C" w:rsidRPr="00897B4C">
        <w:rPr>
          <w:rFonts w:cstheme="minorHAnsi"/>
          <w:sz w:val="20"/>
          <w:szCs w:val="20"/>
        </w:rPr>
        <w:t xml:space="preserve">je z wykopu do gruntu </w:t>
      </w:r>
      <w:r w:rsidRPr="00897B4C">
        <w:rPr>
          <w:rFonts w:cstheme="minorHAnsi"/>
          <w:sz w:val="20"/>
          <w:szCs w:val="20"/>
        </w:rPr>
        <w:t>nośnego, po czym podłoże uzupełnić nasypem budowlanym piaskowo-ż</w:t>
      </w:r>
      <w:r w:rsidR="00897B4C" w:rsidRPr="00897B4C">
        <w:rPr>
          <w:rFonts w:cstheme="minorHAnsi"/>
          <w:sz w:val="20"/>
          <w:szCs w:val="20"/>
        </w:rPr>
        <w:t xml:space="preserve">wirowym (alternatywnie </w:t>
      </w:r>
      <w:r w:rsidRPr="00897B4C">
        <w:rPr>
          <w:rFonts w:cstheme="minorHAnsi"/>
          <w:sz w:val="20"/>
          <w:szCs w:val="20"/>
        </w:rPr>
        <w:t>stabilizowanym cementem lub ewentualnie suchą mieszanką betonową B10 (C8/C10)), zagęszczanym</w:t>
      </w:r>
      <w:r w:rsidR="00897B4C">
        <w:rPr>
          <w:rFonts w:cstheme="minorHAnsi"/>
          <w:sz w:val="20"/>
          <w:szCs w:val="20"/>
        </w:rPr>
        <w:t xml:space="preserve"> </w:t>
      </w:r>
      <w:r w:rsidRPr="00897B4C">
        <w:rPr>
          <w:rFonts w:cstheme="minorHAnsi"/>
          <w:sz w:val="20"/>
          <w:szCs w:val="20"/>
        </w:rPr>
        <w:t>warstwami o miąższości max 15 cm (wskaźnik zagęszczenia IS ≥ 0,97), ewentualnie układanym</w:t>
      </w:r>
      <w:r w:rsidR="00897B4C">
        <w:rPr>
          <w:rFonts w:cstheme="minorHAnsi"/>
          <w:sz w:val="20"/>
          <w:szCs w:val="20"/>
        </w:rPr>
        <w:t xml:space="preserve"> </w:t>
      </w:r>
      <w:r w:rsidRPr="00897B4C">
        <w:rPr>
          <w:rFonts w:cstheme="minorHAnsi"/>
          <w:sz w:val="20"/>
          <w:szCs w:val="20"/>
        </w:rPr>
        <w:t>bezpośrednio w wykopie na „chudym” betonie klasy j.w.</w:t>
      </w:r>
    </w:p>
    <w:p w:rsidR="00EA077B" w:rsidRPr="00897B4C" w:rsidRDefault="00EA077B" w:rsidP="00EA077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897B4C">
        <w:rPr>
          <w:rFonts w:cstheme="minorHAnsi"/>
          <w:sz w:val="20"/>
          <w:szCs w:val="20"/>
        </w:rPr>
        <w:t>Wykopy fundamentowe należy zasypać możliwie bezpośrednio po zakończeniu w nich przewidzianych</w:t>
      </w:r>
      <w:r w:rsidR="00897B4C">
        <w:rPr>
          <w:rFonts w:cstheme="minorHAnsi"/>
          <w:sz w:val="20"/>
          <w:szCs w:val="20"/>
        </w:rPr>
        <w:t xml:space="preserve">  </w:t>
      </w:r>
      <w:r w:rsidRPr="00897B4C">
        <w:rPr>
          <w:rFonts w:cstheme="minorHAnsi"/>
          <w:sz w:val="20"/>
          <w:szCs w:val="20"/>
        </w:rPr>
        <w:t>robót. Do wypełnienia wykopów powinny być używane miejscowe grunty rodzime mineralne piaszczyste,</w:t>
      </w:r>
      <w:r w:rsidR="00897B4C">
        <w:rPr>
          <w:rFonts w:cstheme="minorHAnsi"/>
          <w:sz w:val="20"/>
          <w:szCs w:val="20"/>
        </w:rPr>
        <w:t xml:space="preserve"> </w:t>
      </w:r>
      <w:r w:rsidRPr="00897B4C">
        <w:rPr>
          <w:rFonts w:cstheme="minorHAnsi"/>
          <w:sz w:val="20"/>
          <w:szCs w:val="20"/>
        </w:rPr>
        <w:t>niezawierające zanieczyszczeń organicznych i budowlanych. Grunty te należy układać warstwami o</w:t>
      </w:r>
      <w:r w:rsidR="00897B4C">
        <w:rPr>
          <w:rFonts w:cstheme="minorHAnsi"/>
          <w:sz w:val="20"/>
          <w:szCs w:val="20"/>
        </w:rPr>
        <w:t xml:space="preserve"> </w:t>
      </w:r>
      <w:r w:rsidRPr="00897B4C">
        <w:rPr>
          <w:rFonts w:cstheme="minorHAnsi"/>
          <w:sz w:val="20"/>
          <w:szCs w:val="20"/>
        </w:rPr>
        <w:t>miąższości dostosowanej do przyjętego sposobu zagęszczania, z wymaganym mechanicznym</w:t>
      </w:r>
      <w:r w:rsidR="00897B4C">
        <w:rPr>
          <w:rFonts w:cstheme="minorHAnsi"/>
          <w:sz w:val="20"/>
          <w:szCs w:val="20"/>
        </w:rPr>
        <w:t xml:space="preserve"> </w:t>
      </w:r>
      <w:r w:rsidRPr="00897B4C">
        <w:rPr>
          <w:rFonts w:cstheme="minorHAnsi"/>
          <w:sz w:val="20"/>
          <w:szCs w:val="20"/>
        </w:rPr>
        <w:t>zagęszczeniem każdej warstwy do wskaźnika zagęszczenia IS ≥ 0,97. Zasypywanie wykopów należy</w:t>
      </w:r>
      <w:r w:rsidR="00897B4C">
        <w:rPr>
          <w:rFonts w:cstheme="minorHAnsi"/>
          <w:sz w:val="20"/>
          <w:szCs w:val="20"/>
        </w:rPr>
        <w:t xml:space="preserve"> </w:t>
      </w:r>
      <w:r w:rsidRPr="00897B4C">
        <w:rPr>
          <w:rFonts w:cstheme="minorHAnsi"/>
          <w:sz w:val="20"/>
          <w:szCs w:val="20"/>
        </w:rPr>
        <w:t>prowadzić w taki sposób, aby nie spowodować uszkodzenia pionowych warstw izolacji fundamentów i ścian.</w:t>
      </w:r>
    </w:p>
    <w:p w:rsidR="00EA077B" w:rsidRPr="00EA077B" w:rsidRDefault="00EA077B" w:rsidP="00EA077B">
      <w:pPr>
        <w:pStyle w:val="Nagwek2"/>
      </w:pPr>
      <w:r w:rsidRPr="00EA077B">
        <w:t>Wykopy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Wykonanie robót można powierzyć wyłącznie firmom specjalistycznym posiadającym udokumentowane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kwalifikacje.</w:t>
      </w:r>
    </w:p>
    <w:p w:rsidR="00EA077B" w:rsidRPr="00EA077B" w:rsidRDefault="00EA077B" w:rsidP="00EA077B">
      <w:pPr>
        <w:pStyle w:val="Nagwek3"/>
      </w:pPr>
      <w:r w:rsidRPr="00EA077B">
        <w:t>Sprawdzenie zgodności warunków gruntowych z projektowanymi</w:t>
      </w:r>
    </w:p>
    <w:p w:rsidR="00EA077B" w:rsidRPr="00897B4C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897B4C">
        <w:rPr>
          <w:rFonts w:cstheme="minorHAnsi"/>
          <w:sz w:val="20"/>
          <w:szCs w:val="20"/>
        </w:rPr>
        <w:t>W trakcie realizacji wykopów konieczne jest kon</w:t>
      </w:r>
      <w:r w:rsidR="00897B4C" w:rsidRPr="00897B4C">
        <w:rPr>
          <w:rFonts w:cstheme="minorHAnsi"/>
          <w:sz w:val="20"/>
          <w:szCs w:val="20"/>
        </w:rPr>
        <w:t xml:space="preserve">trolowanie warunków gruntowych. </w:t>
      </w:r>
      <w:r w:rsidRPr="00897B4C">
        <w:rPr>
          <w:rFonts w:cstheme="minorHAnsi"/>
          <w:sz w:val="20"/>
          <w:szCs w:val="20"/>
        </w:rPr>
        <w:t>Przed przystąpieniem do wykonywania wykopów pod budowę obiektu konieczne jest sprawdzenie zgodnoś</w:t>
      </w:r>
      <w:r w:rsidR="00A852AE">
        <w:rPr>
          <w:rFonts w:cstheme="minorHAnsi"/>
          <w:sz w:val="20"/>
          <w:szCs w:val="20"/>
        </w:rPr>
        <w:t xml:space="preserve">ci </w:t>
      </w:r>
      <w:r w:rsidRPr="00897B4C">
        <w:rPr>
          <w:rFonts w:cstheme="minorHAnsi"/>
          <w:sz w:val="20"/>
          <w:szCs w:val="20"/>
        </w:rPr>
        <w:t>rzędnych terenu z danymi podanymi w projekcie. W tym celu należy wykonać kontrolny pomiar sytuacyjnowysokoś</w:t>
      </w:r>
      <w:r w:rsidR="00A852AE">
        <w:rPr>
          <w:rFonts w:cstheme="minorHAnsi"/>
          <w:sz w:val="20"/>
          <w:szCs w:val="20"/>
        </w:rPr>
        <w:t xml:space="preserve">ciowy, </w:t>
      </w:r>
      <w:r w:rsidRPr="00897B4C">
        <w:rPr>
          <w:rFonts w:cstheme="minorHAnsi"/>
          <w:sz w:val="20"/>
          <w:szCs w:val="20"/>
        </w:rPr>
        <w:t xml:space="preserve">a następnie wytyczyć obrys zewnętrzny </w:t>
      </w:r>
      <w:r w:rsidR="00A852AE">
        <w:rPr>
          <w:rFonts w:cstheme="minorHAnsi"/>
          <w:sz w:val="20"/>
          <w:szCs w:val="20"/>
        </w:rPr>
        <w:t>wykonywanych elementów</w:t>
      </w:r>
      <w:r w:rsidRPr="00897B4C">
        <w:rPr>
          <w:rFonts w:cstheme="minorHAnsi"/>
          <w:sz w:val="20"/>
          <w:szCs w:val="20"/>
        </w:rPr>
        <w:t>.</w:t>
      </w:r>
    </w:p>
    <w:p w:rsidR="00EA077B" w:rsidRPr="00897B4C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897B4C">
        <w:rPr>
          <w:rFonts w:cstheme="minorHAnsi"/>
          <w:sz w:val="20"/>
          <w:szCs w:val="20"/>
        </w:rPr>
        <w:t>W trakcie realizacji wykopów konieczne jest kontrolowanie warunków gruntowych w nawiązaniu do badań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897B4C">
        <w:rPr>
          <w:rFonts w:cstheme="minorHAnsi"/>
          <w:sz w:val="20"/>
          <w:szCs w:val="20"/>
        </w:rPr>
        <w:t>geologicznych</w:t>
      </w:r>
      <w:r w:rsidRPr="00EA077B">
        <w:rPr>
          <w:rFonts w:cstheme="minorHAnsi"/>
          <w:sz w:val="20"/>
          <w:szCs w:val="20"/>
        </w:rPr>
        <w:t>.</w:t>
      </w:r>
    </w:p>
    <w:p w:rsidR="00EA077B" w:rsidRPr="00EA077B" w:rsidRDefault="00EA077B" w:rsidP="00EA077B">
      <w:pPr>
        <w:pStyle w:val="Nagwek3"/>
      </w:pPr>
      <w:r w:rsidRPr="00EA077B">
        <w:t>Odwodnienie terenu budowy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Przed przystąpieniem do robót ziemnych powinny być wykonane wszystkie urządzenia odwadniające,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zabezpieczające wykopy przed napływem wód opadowych.</w:t>
      </w:r>
    </w:p>
    <w:p w:rsidR="00EA077B" w:rsidRPr="00EA077B" w:rsidRDefault="00EA077B" w:rsidP="00EA077B">
      <w:pPr>
        <w:pStyle w:val="Nagwek3"/>
      </w:pPr>
      <w:r w:rsidRPr="00EA077B">
        <w:t>Wykopy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Przed rozpoczęciem i w trakcie wykopów należy wykonywać pomiary geodezyjne z w</w:t>
      </w:r>
      <w:r w:rsidR="00A852AE">
        <w:rPr>
          <w:rFonts w:cstheme="minorHAnsi"/>
          <w:sz w:val="20"/>
          <w:szCs w:val="20"/>
        </w:rPr>
        <w:t xml:space="preserve">yznaczeniem osi i </w:t>
      </w:r>
      <w:r w:rsidRPr="00EA077B">
        <w:rPr>
          <w:rFonts w:cstheme="minorHAnsi"/>
          <w:sz w:val="20"/>
          <w:szCs w:val="20"/>
        </w:rPr>
        <w:t>ustawieniem kołków kierunkowych, ław wysokościowych i reperów pomocniczych, z wyznaczeniem krawę</w:t>
      </w:r>
      <w:r w:rsidR="00A852AE">
        <w:rPr>
          <w:rFonts w:cstheme="minorHAnsi"/>
          <w:sz w:val="20"/>
          <w:szCs w:val="20"/>
        </w:rPr>
        <w:t xml:space="preserve">dzi </w:t>
      </w:r>
      <w:r w:rsidRPr="00EA077B">
        <w:rPr>
          <w:rFonts w:cstheme="minorHAnsi"/>
          <w:sz w:val="20"/>
          <w:szCs w:val="20"/>
        </w:rPr>
        <w:t xml:space="preserve">wykopów, niwelacją kontrolną </w:t>
      </w:r>
      <w:r w:rsidR="00A852AE">
        <w:rPr>
          <w:rFonts w:cstheme="minorHAnsi"/>
          <w:sz w:val="20"/>
          <w:szCs w:val="20"/>
        </w:rPr>
        <w:t xml:space="preserve">robót ziemnych i dna wykopu. </w:t>
      </w:r>
      <w:r w:rsidRPr="00EA077B">
        <w:rPr>
          <w:rFonts w:cstheme="minorHAnsi"/>
          <w:sz w:val="20"/>
          <w:szCs w:val="20"/>
        </w:rPr>
        <w:t>Wykop fundamentowy należy chronić przed wpływem warunków atmosferycznych (rozmak</w:t>
      </w:r>
      <w:r w:rsidR="00A852AE">
        <w:rPr>
          <w:rFonts w:cstheme="minorHAnsi"/>
          <w:sz w:val="20"/>
          <w:szCs w:val="20"/>
        </w:rPr>
        <w:t xml:space="preserve">anie, </w:t>
      </w:r>
      <w:r w:rsidRPr="00EA077B">
        <w:rPr>
          <w:rFonts w:cstheme="minorHAnsi"/>
          <w:sz w:val="20"/>
          <w:szCs w:val="20"/>
        </w:rPr>
        <w:t>przemakanie). W przypadku ewentualnego pojawienia się w poziomie posadowienia przewarstwie</w:t>
      </w:r>
      <w:r w:rsidR="00A852AE">
        <w:rPr>
          <w:rFonts w:cstheme="minorHAnsi"/>
          <w:sz w:val="20"/>
          <w:szCs w:val="20"/>
        </w:rPr>
        <w:t xml:space="preserve">ń </w:t>
      </w:r>
      <w:r w:rsidRPr="00EA077B">
        <w:rPr>
          <w:rFonts w:cstheme="minorHAnsi"/>
          <w:sz w:val="20"/>
          <w:szCs w:val="20"/>
        </w:rPr>
        <w:t xml:space="preserve">zbudowanych z gruntów pylastych lub gliniastych – grunty te należy usunąć i zastąpić </w:t>
      </w:r>
      <w:r w:rsidR="00A852AE">
        <w:rPr>
          <w:rFonts w:cstheme="minorHAnsi"/>
          <w:sz w:val="20"/>
          <w:szCs w:val="20"/>
        </w:rPr>
        <w:t xml:space="preserve">chudym betonem. </w:t>
      </w:r>
      <w:r w:rsidRPr="00EA077B">
        <w:rPr>
          <w:rFonts w:cstheme="minorHAnsi"/>
          <w:sz w:val="20"/>
          <w:szCs w:val="20"/>
        </w:rPr>
        <w:t xml:space="preserve">Roboty ziemne należy prowadzić tak, aby nie nastąpiło rozluźnienie lub </w:t>
      </w:r>
      <w:r w:rsidR="00A852AE">
        <w:rPr>
          <w:rFonts w:cstheme="minorHAnsi"/>
          <w:sz w:val="20"/>
          <w:szCs w:val="20"/>
        </w:rPr>
        <w:t xml:space="preserve">pogorszenie stanu gruntu w dnie </w:t>
      </w:r>
      <w:r w:rsidRPr="00EA077B">
        <w:rPr>
          <w:rFonts w:cstheme="minorHAnsi"/>
          <w:sz w:val="20"/>
          <w:szCs w:val="20"/>
        </w:rPr>
        <w:t xml:space="preserve">wykopu. Podczas prowadzenia robót ziemnych należy stosować się do wymagań </w:t>
      </w:r>
      <w:r w:rsidR="00A852AE">
        <w:rPr>
          <w:rFonts w:cstheme="minorHAnsi"/>
          <w:sz w:val="20"/>
          <w:szCs w:val="20"/>
        </w:rPr>
        <w:t xml:space="preserve">PN-B-06050. </w:t>
      </w:r>
      <w:r w:rsidRPr="00EA077B">
        <w:rPr>
          <w:rFonts w:cstheme="minorHAnsi"/>
          <w:sz w:val="20"/>
          <w:szCs w:val="20"/>
        </w:rPr>
        <w:t>Nie należy pozostawiać otwartego wykopu fundament</w:t>
      </w:r>
      <w:r w:rsidR="00A852AE">
        <w:rPr>
          <w:rFonts w:cstheme="minorHAnsi"/>
          <w:sz w:val="20"/>
          <w:szCs w:val="20"/>
        </w:rPr>
        <w:t xml:space="preserve">owego na okres jesienno-zimowy. </w:t>
      </w:r>
      <w:r w:rsidRPr="00EA077B">
        <w:rPr>
          <w:rFonts w:cstheme="minorHAnsi"/>
          <w:sz w:val="20"/>
          <w:szCs w:val="20"/>
        </w:rPr>
        <w:t xml:space="preserve">Wykopy i zasypki należy wykonać </w:t>
      </w:r>
      <w:r w:rsidR="00A852AE">
        <w:rPr>
          <w:rFonts w:cstheme="minorHAnsi"/>
          <w:sz w:val="20"/>
          <w:szCs w:val="20"/>
        </w:rPr>
        <w:t>zgodnie z projektem wykonawczym</w:t>
      </w:r>
      <w:r w:rsidRPr="00EA077B">
        <w:rPr>
          <w:rFonts w:cstheme="minorHAnsi"/>
          <w:sz w:val="20"/>
          <w:szCs w:val="20"/>
        </w:rPr>
        <w:t>.</w:t>
      </w:r>
    </w:p>
    <w:p w:rsidR="00EA077B" w:rsidRPr="00EA077B" w:rsidRDefault="00EA077B" w:rsidP="00EA077B">
      <w:pPr>
        <w:pStyle w:val="Nagwek1"/>
      </w:pPr>
      <w:r w:rsidRPr="00EA077B">
        <w:t>KONTROLA JAKOŚCI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Ogólne zasady kontroli jakości robót podano w OST pkt. 6.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Kontrola jakości robót polega na sprawdzeniu: dokładności wykonania wykopów, wzmocnienie podłoż</w:t>
      </w:r>
      <w:r w:rsidR="00A852AE">
        <w:rPr>
          <w:rFonts w:cstheme="minorHAnsi"/>
          <w:sz w:val="20"/>
          <w:szCs w:val="20"/>
        </w:rPr>
        <w:t xml:space="preserve">a, zasypaniu </w:t>
      </w:r>
      <w:r w:rsidRPr="00EA077B">
        <w:rPr>
          <w:rFonts w:cstheme="minorHAnsi"/>
          <w:sz w:val="20"/>
          <w:szCs w:val="20"/>
        </w:rPr>
        <w:t>wykopów, oznakowania terenu robót, wydzieleniu terenu budowy od czynnych obiektów.</w:t>
      </w:r>
    </w:p>
    <w:p w:rsidR="00EA077B" w:rsidRPr="00A852AE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A852AE">
        <w:rPr>
          <w:rFonts w:cstheme="minorHAnsi"/>
          <w:sz w:val="20"/>
          <w:szCs w:val="20"/>
          <w:u w:val="single"/>
        </w:rPr>
        <w:lastRenderedPageBreak/>
        <w:t>Wykopy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Sprawdzenie i kontrola w czasie wykonywania robót oraz po ich zakończeniu powinny obejmować: zgodność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wykonania robót z dokumentacją, prawidłowe wytyczenie robót, rodzaj i stan gruntu w podłożu, wymiary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wykopów.</w:t>
      </w:r>
    </w:p>
    <w:p w:rsidR="00EA077B" w:rsidRPr="00A852AE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A852AE">
        <w:rPr>
          <w:rFonts w:cstheme="minorHAnsi"/>
          <w:sz w:val="20"/>
          <w:szCs w:val="20"/>
          <w:u w:val="single"/>
        </w:rPr>
        <w:t>Wykonanie podkładów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 xml:space="preserve">Sprawdzeniu podlega: przygotowanie podłoża, materiał użyty na podkład, grubość i równomierność </w:t>
      </w:r>
      <w:r w:rsidR="00A852AE">
        <w:rPr>
          <w:rFonts w:cstheme="minorHAnsi"/>
          <w:sz w:val="20"/>
          <w:szCs w:val="20"/>
        </w:rPr>
        <w:t xml:space="preserve">warstw podkładu, </w:t>
      </w:r>
      <w:r w:rsidRPr="00EA077B">
        <w:rPr>
          <w:rFonts w:cstheme="minorHAnsi"/>
          <w:sz w:val="20"/>
          <w:szCs w:val="20"/>
        </w:rPr>
        <w:t>sposób i jakość zagęszczenia.</w:t>
      </w:r>
    </w:p>
    <w:p w:rsidR="00EA077B" w:rsidRPr="00A852AE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  <w:r w:rsidRPr="00A852AE">
        <w:rPr>
          <w:rFonts w:cstheme="minorHAnsi"/>
          <w:sz w:val="20"/>
          <w:szCs w:val="20"/>
          <w:u w:val="single"/>
        </w:rPr>
        <w:t>Zasypki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Sprawdzeniu podlega: stan wykopu przed zasypaniem, materiały do zasypki, grubość i równomierno</w:t>
      </w:r>
      <w:r w:rsidR="00A852AE">
        <w:rPr>
          <w:rFonts w:cstheme="minorHAnsi"/>
          <w:sz w:val="20"/>
          <w:szCs w:val="20"/>
        </w:rPr>
        <w:t xml:space="preserve">ść </w:t>
      </w:r>
      <w:r w:rsidRPr="00EA077B">
        <w:rPr>
          <w:rFonts w:cstheme="minorHAnsi"/>
          <w:sz w:val="20"/>
          <w:szCs w:val="20"/>
        </w:rPr>
        <w:t>warstw zasypki, sposób i jakość zagęszczenia.</w:t>
      </w:r>
    </w:p>
    <w:p w:rsidR="00EA077B" w:rsidRPr="00EA077B" w:rsidRDefault="00EA077B" w:rsidP="00EA077B">
      <w:pPr>
        <w:pStyle w:val="Nagwek1"/>
      </w:pPr>
      <w:r w:rsidRPr="00EA077B">
        <w:t>OBMIAR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Ogólne zasady dokonywania obmiarów robót podano w OST pkt. 7.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Jednostką obmiarową jest: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[ m</w:t>
      </w:r>
      <w:r w:rsidRPr="00EA077B">
        <w:rPr>
          <w:rFonts w:cstheme="minorHAnsi"/>
          <w:sz w:val="13"/>
          <w:szCs w:val="13"/>
        </w:rPr>
        <w:t xml:space="preserve">3 </w:t>
      </w:r>
      <w:r w:rsidRPr="00EA077B">
        <w:rPr>
          <w:rFonts w:cstheme="minorHAnsi"/>
          <w:sz w:val="20"/>
          <w:szCs w:val="20"/>
        </w:rPr>
        <w:t>] – wykopy, zasypanie wykopów, transport gruntu z uwzględnieniem odległości transportu.</w:t>
      </w:r>
    </w:p>
    <w:p w:rsidR="00EA077B" w:rsidRPr="00EA077B" w:rsidRDefault="00EA077B" w:rsidP="00EA077B">
      <w:pPr>
        <w:pStyle w:val="Nagwek1"/>
      </w:pPr>
      <w:r w:rsidRPr="00EA077B">
        <w:t>ODBIÓR ROBÓT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Ogólne zasady odbiorów robót podano w OST pkt. 8.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Wszystkie roboty objęte niniejszą specyfikacją podlegają zasadom odbioru robót zanikających.</w:t>
      </w:r>
    </w:p>
    <w:p w:rsidR="00EA077B" w:rsidRPr="00EA077B" w:rsidRDefault="00EA077B" w:rsidP="00EA077B">
      <w:pPr>
        <w:pStyle w:val="Nagwek1"/>
      </w:pPr>
      <w:r w:rsidRPr="00EA077B">
        <w:t>PODSTAWA PŁATNOŚCI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Ogólne wymagania dotyczące płatności podano w OST pkt. 9.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Zasady rozliczania i płatności za wykonane roboty określa umowa zawarta pomiędzy Zamawiają</w:t>
      </w:r>
      <w:r w:rsidR="00A852AE">
        <w:rPr>
          <w:rFonts w:cstheme="minorHAnsi"/>
          <w:sz w:val="20"/>
          <w:szCs w:val="20"/>
        </w:rPr>
        <w:t xml:space="preserve">cym </w:t>
      </w:r>
      <w:r w:rsidRPr="00EA077B">
        <w:rPr>
          <w:rFonts w:cstheme="minorHAnsi"/>
          <w:sz w:val="20"/>
          <w:szCs w:val="20"/>
        </w:rPr>
        <w:t>a Wykonawcą.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Cena obejmuje: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- prace pomiarowe i technologiczne,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- wywóz gruzu i gruntu,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- wykonanie ustalonych elementów robót,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- kontrolę prawidłowości wykonanych robót.</w:t>
      </w:r>
    </w:p>
    <w:p w:rsidR="00EA077B" w:rsidRPr="00EA077B" w:rsidRDefault="00EA077B" w:rsidP="00EA077B">
      <w:pPr>
        <w:pStyle w:val="Nagwek1"/>
      </w:pPr>
      <w:r w:rsidRPr="00EA077B">
        <w:t>PRZEPISY ZWIĄZANE</w:t>
      </w:r>
    </w:p>
    <w:p w:rsidR="00EA077B" w:rsidRPr="00EA077B" w:rsidRDefault="00EA077B" w:rsidP="00EA077B">
      <w:pPr>
        <w:pStyle w:val="Nagwek2"/>
      </w:pPr>
      <w:r w:rsidRPr="00EA077B">
        <w:t>Normy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PN-86/B-02480 Grunty budowlane. Określenia. Symbole. Podział i opis gruntów.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PN-B-02481:1998 Geotechnika. Terminologia podstawowa, symbole literowe i jednostki miary.</w:t>
      </w:r>
    </w:p>
    <w:p w:rsidR="00EA077B" w:rsidRPr="00EA077B" w:rsidRDefault="00EA077B" w:rsidP="00EA077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077B">
        <w:rPr>
          <w:rFonts w:cstheme="minorHAnsi"/>
          <w:sz w:val="20"/>
          <w:szCs w:val="20"/>
        </w:rPr>
        <w:t>PN-77/8931-12 Oznaczanie wskaźnika zagęszczenia gruntów.</w:t>
      </w:r>
    </w:p>
    <w:p w:rsidR="00EA077B" w:rsidRPr="00EA077B" w:rsidRDefault="00EA077B" w:rsidP="00EA077B">
      <w:pPr>
        <w:pStyle w:val="Nagwek2"/>
      </w:pPr>
      <w:r w:rsidRPr="00EA077B">
        <w:t>Inne</w:t>
      </w:r>
    </w:p>
    <w:p w:rsidR="00675C89" w:rsidRPr="00EA077B" w:rsidRDefault="00EA077B" w:rsidP="00EA077B">
      <w:pPr>
        <w:rPr>
          <w:rFonts w:cstheme="minorHAnsi"/>
        </w:rPr>
      </w:pPr>
      <w:r w:rsidRPr="00EA077B">
        <w:rPr>
          <w:rFonts w:cstheme="minorHAnsi"/>
          <w:sz w:val="20"/>
          <w:szCs w:val="20"/>
        </w:rPr>
        <w:t>Opis techniczny konstrukcji.</w:t>
      </w:r>
    </w:p>
    <w:sectPr w:rsidR="00675C89" w:rsidRPr="00EA077B" w:rsidSect="00EA077B">
      <w:headerReference w:type="default" r:id="rId8"/>
      <w:footerReference w:type="default" r:id="rId9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5F9" w:rsidRDefault="00E935F9" w:rsidP="00EA077B">
      <w:pPr>
        <w:spacing w:after="0" w:line="240" w:lineRule="auto"/>
      </w:pPr>
      <w:r>
        <w:separator/>
      </w:r>
    </w:p>
  </w:endnote>
  <w:endnote w:type="continuationSeparator" w:id="0">
    <w:p w:rsidR="00E935F9" w:rsidRDefault="00E935F9" w:rsidP="00EA0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90399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A077B" w:rsidRDefault="00EA07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506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506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A077B" w:rsidRDefault="00EA07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5F9" w:rsidRDefault="00E935F9" w:rsidP="00EA077B">
      <w:pPr>
        <w:spacing w:after="0" w:line="240" w:lineRule="auto"/>
      </w:pPr>
      <w:r>
        <w:separator/>
      </w:r>
    </w:p>
  </w:footnote>
  <w:footnote w:type="continuationSeparator" w:id="0">
    <w:p w:rsidR="00E935F9" w:rsidRDefault="00E935F9" w:rsidP="00EA0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77B" w:rsidRPr="00EA077B" w:rsidRDefault="00EA077B" w:rsidP="00EA077B">
    <w:pPr>
      <w:pStyle w:val="Nagwek"/>
      <w:tabs>
        <w:tab w:val="clear" w:pos="9072"/>
        <w:tab w:val="right" w:pos="9214"/>
      </w:tabs>
      <w:jc w:val="center"/>
    </w:pPr>
    <w:r w:rsidRPr="00EA077B">
      <w:rPr>
        <w:rFonts w:ascii="Helvetica" w:hAnsi="Helvetica" w:cs="Helvetica"/>
        <w:sz w:val="16"/>
        <w:szCs w:val="16"/>
      </w:rPr>
      <w:t xml:space="preserve">SST 00.01.00. – </w:t>
    </w:r>
    <w:r>
      <w:rPr>
        <w:rFonts w:ascii="Helvetica" w:hAnsi="Helvetica" w:cs="Helvetica"/>
        <w:sz w:val="16"/>
        <w:szCs w:val="16"/>
      </w:rPr>
      <w:t>TERMOMODERNIZACJA BUDYNKU URZĘDU GMINY W CIASNA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5646A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>
    <w:nsid w:val="6E784E6F"/>
    <w:multiLevelType w:val="hybridMultilevel"/>
    <w:tmpl w:val="04B04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77B"/>
    <w:rsid w:val="00675C89"/>
    <w:rsid w:val="00897B4C"/>
    <w:rsid w:val="00A852AE"/>
    <w:rsid w:val="00DB5061"/>
    <w:rsid w:val="00E935F9"/>
    <w:rsid w:val="00EA077B"/>
    <w:rsid w:val="00EE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7B4C"/>
    <w:pPr>
      <w:keepNext/>
      <w:keepLines/>
      <w:numPr>
        <w:numId w:val="1"/>
      </w:numPr>
      <w:spacing w:before="120" w:after="120"/>
      <w:jc w:val="both"/>
      <w:outlineLvl w:val="0"/>
    </w:pPr>
    <w:rPr>
      <w:rFonts w:ascii="Calibri" w:eastAsia="Times New Roman" w:hAnsi="Calibri" w:cs="Times New Roman"/>
      <w:b/>
      <w:bCs/>
      <w:sz w:val="24"/>
      <w:szCs w:val="28"/>
      <w:lang w:val="x-none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A077B"/>
    <w:pPr>
      <w:numPr>
        <w:ilvl w:val="1"/>
      </w:numPr>
      <w:spacing w:before="200"/>
      <w:outlineLvl w:val="1"/>
    </w:pPr>
    <w:rPr>
      <w:bCs w:val="0"/>
      <w:sz w:val="20"/>
      <w:szCs w:val="26"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EA077B"/>
    <w:pPr>
      <w:numPr>
        <w:ilvl w:val="2"/>
      </w:numPr>
      <w:spacing w:before="240" w:after="60"/>
      <w:outlineLvl w:val="2"/>
    </w:pPr>
    <w:rPr>
      <w:rFonts w:asciiTheme="minorHAnsi" w:hAnsiTheme="minorHAnsi"/>
      <w:b w:val="0"/>
      <w:bCs w:val="0"/>
      <w:sz w:val="22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A077B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ISOCPEUR" w:eastAsia="Times New Roman" w:hAnsi="ISOCPEUR" w:cs="Times New Roman"/>
      <w:bCs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077B"/>
    <w:pPr>
      <w:numPr>
        <w:ilvl w:val="4"/>
        <w:numId w:val="1"/>
      </w:numPr>
      <w:spacing w:before="240" w:after="60"/>
      <w:jc w:val="both"/>
      <w:outlineLvl w:val="4"/>
    </w:pPr>
    <w:rPr>
      <w:rFonts w:ascii="ISOCPEUR" w:eastAsia="Times New Roman" w:hAnsi="ISOCPEUR" w:cs="Times New Roman"/>
      <w:bCs/>
      <w:i/>
      <w:iCs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077B"/>
    <w:pPr>
      <w:numPr>
        <w:ilvl w:val="5"/>
        <w:numId w:val="1"/>
      </w:numPr>
      <w:spacing w:before="240" w:after="60"/>
      <w:jc w:val="both"/>
      <w:outlineLvl w:val="5"/>
    </w:pPr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077B"/>
    <w:pPr>
      <w:numPr>
        <w:ilvl w:val="6"/>
        <w:numId w:val="1"/>
      </w:numPr>
      <w:spacing w:before="240" w:after="60"/>
      <w:jc w:val="both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077B"/>
    <w:pPr>
      <w:numPr>
        <w:ilvl w:val="7"/>
        <w:numId w:val="1"/>
      </w:numPr>
      <w:spacing w:before="240" w:after="6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077B"/>
    <w:pPr>
      <w:numPr>
        <w:ilvl w:val="8"/>
        <w:numId w:val="1"/>
      </w:numPr>
      <w:spacing w:before="240" w:after="60"/>
      <w:jc w:val="both"/>
      <w:outlineLvl w:val="8"/>
    </w:pPr>
    <w:rPr>
      <w:rFonts w:ascii="Cambria" w:eastAsia="Times New Roman" w:hAnsi="Cambria" w:cs="Times New Roman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77B"/>
  </w:style>
  <w:style w:type="paragraph" w:styleId="Stopka">
    <w:name w:val="footer"/>
    <w:basedOn w:val="Normalny"/>
    <w:link w:val="Stopka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77B"/>
  </w:style>
  <w:style w:type="character" w:customStyle="1" w:styleId="Nagwek1Znak">
    <w:name w:val="Nagłówek 1 Znak"/>
    <w:basedOn w:val="Domylnaczcionkaakapitu"/>
    <w:link w:val="Nagwek1"/>
    <w:uiPriority w:val="9"/>
    <w:rsid w:val="00897B4C"/>
    <w:rPr>
      <w:rFonts w:ascii="Calibri" w:eastAsia="Times New Roman" w:hAnsi="Calibri" w:cs="Times New Roman"/>
      <w:b/>
      <w:bCs/>
      <w:sz w:val="24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A077B"/>
    <w:rPr>
      <w:rFonts w:ascii="Calibri" w:eastAsia="Times New Roman" w:hAnsi="Calibri" w:cs="Times New Roman"/>
      <w:b/>
      <w:sz w:val="20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A077B"/>
    <w:rPr>
      <w:rFonts w:eastAsia="Times New Roman" w:cs="Times New Roman"/>
      <w:szCs w:val="26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EA077B"/>
    <w:rPr>
      <w:rFonts w:ascii="ISOCPEUR" w:eastAsia="Times New Roman" w:hAnsi="ISOCPEUR" w:cs="Times New Roman"/>
      <w:bCs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077B"/>
    <w:rPr>
      <w:rFonts w:ascii="ISOCPEUR" w:eastAsia="Times New Roman" w:hAnsi="ISOCPEUR" w:cs="Times New Roman"/>
      <w:bCs/>
      <w:i/>
      <w:iCs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077B"/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077B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077B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077B"/>
    <w:rPr>
      <w:rFonts w:ascii="Cambria" w:eastAsia="Times New Roman" w:hAnsi="Cambria" w:cs="Times New Roman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897B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7B4C"/>
    <w:pPr>
      <w:keepNext/>
      <w:keepLines/>
      <w:numPr>
        <w:numId w:val="1"/>
      </w:numPr>
      <w:spacing w:before="120" w:after="120"/>
      <w:jc w:val="both"/>
      <w:outlineLvl w:val="0"/>
    </w:pPr>
    <w:rPr>
      <w:rFonts w:ascii="Calibri" w:eastAsia="Times New Roman" w:hAnsi="Calibri" w:cs="Times New Roman"/>
      <w:b/>
      <w:bCs/>
      <w:sz w:val="24"/>
      <w:szCs w:val="28"/>
      <w:lang w:val="x-none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A077B"/>
    <w:pPr>
      <w:numPr>
        <w:ilvl w:val="1"/>
      </w:numPr>
      <w:spacing w:before="200"/>
      <w:outlineLvl w:val="1"/>
    </w:pPr>
    <w:rPr>
      <w:bCs w:val="0"/>
      <w:sz w:val="20"/>
      <w:szCs w:val="26"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EA077B"/>
    <w:pPr>
      <w:numPr>
        <w:ilvl w:val="2"/>
      </w:numPr>
      <w:spacing w:before="240" w:after="60"/>
      <w:outlineLvl w:val="2"/>
    </w:pPr>
    <w:rPr>
      <w:rFonts w:asciiTheme="minorHAnsi" w:hAnsiTheme="minorHAnsi"/>
      <w:b w:val="0"/>
      <w:bCs w:val="0"/>
      <w:sz w:val="22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A077B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ISOCPEUR" w:eastAsia="Times New Roman" w:hAnsi="ISOCPEUR" w:cs="Times New Roman"/>
      <w:bCs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077B"/>
    <w:pPr>
      <w:numPr>
        <w:ilvl w:val="4"/>
        <w:numId w:val="1"/>
      </w:numPr>
      <w:spacing w:before="240" w:after="60"/>
      <w:jc w:val="both"/>
      <w:outlineLvl w:val="4"/>
    </w:pPr>
    <w:rPr>
      <w:rFonts w:ascii="ISOCPEUR" w:eastAsia="Times New Roman" w:hAnsi="ISOCPEUR" w:cs="Times New Roman"/>
      <w:bCs/>
      <w:i/>
      <w:iCs/>
      <w:szCs w:val="26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077B"/>
    <w:pPr>
      <w:numPr>
        <w:ilvl w:val="5"/>
        <w:numId w:val="1"/>
      </w:numPr>
      <w:spacing w:before="240" w:after="60"/>
      <w:jc w:val="both"/>
      <w:outlineLvl w:val="5"/>
    </w:pPr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077B"/>
    <w:pPr>
      <w:numPr>
        <w:ilvl w:val="6"/>
        <w:numId w:val="1"/>
      </w:numPr>
      <w:spacing w:before="240" w:after="60"/>
      <w:jc w:val="both"/>
      <w:outlineLvl w:val="6"/>
    </w:pPr>
    <w:rPr>
      <w:rFonts w:ascii="Calibri" w:eastAsia="Times New Roman" w:hAnsi="Calibri" w:cs="Times New Roman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077B"/>
    <w:pPr>
      <w:numPr>
        <w:ilvl w:val="7"/>
        <w:numId w:val="1"/>
      </w:numPr>
      <w:spacing w:before="240" w:after="6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077B"/>
    <w:pPr>
      <w:numPr>
        <w:ilvl w:val="8"/>
        <w:numId w:val="1"/>
      </w:numPr>
      <w:spacing w:before="240" w:after="60"/>
      <w:jc w:val="both"/>
      <w:outlineLvl w:val="8"/>
    </w:pPr>
    <w:rPr>
      <w:rFonts w:ascii="Cambria" w:eastAsia="Times New Roman" w:hAnsi="Cambria" w:cs="Times New Roman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77B"/>
  </w:style>
  <w:style w:type="paragraph" w:styleId="Stopka">
    <w:name w:val="footer"/>
    <w:basedOn w:val="Normalny"/>
    <w:link w:val="StopkaZnak"/>
    <w:uiPriority w:val="99"/>
    <w:unhideWhenUsed/>
    <w:rsid w:val="00EA0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77B"/>
  </w:style>
  <w:style w:type="character" w:customStyle="1" w:styleId="Nagwek1Znak">
    <w:name w:val="Nagłówek 1 Znak"/>
    <w:basedOn w:val="Domylnaczcionkaakapitu"/>
    <w:link w:val="Nagwek1"/>
    <w:uiPriority w:val="9"/>
    <w:rsid w:val="00897B4C"/>
    <w:rPr>
      <w:rFonts w:ascii="Calibri" w:eastAsia="Times New Roman" w:hAnsi="Calibri" w:cs="Times New Roman"/>
      <w:b/>
      <w:bCs/>
      <w:sz w:val="24"/>
      <w:szCs w:val="28"/>
      <w:lang w:val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EA077B"/>
    <w:rPr>
      <w:rFonts w:ascii="Calibri" w:eastAsia="Times New Roman" w:hAnsi="Calibri" w:cs="Times New Roman"/>
      <w:b/>
      <w:sz w:val="20"/>
      <w:szCs w:val="26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A077B"/>
    <w:rPr>
      <w:rFonts w:eastAsia="Times New Roman" w:cs="Times New Roman"/>
      <w:szCs w:val="26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EA077B"/>
    <w:rPr>
      <w:rFonts w:ascii="ISOCPEUR" w:eastAsia="Times New Roman" w:hAnsi="ISOCPEUR" w:cs="Times New Roman"/>
      <w:bCs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077B"/>
    <w:rPr>
      <w:rFonts w:ascii="ISOCPEUR" w:eastAsia="Times New Roman" w:hAnsi="ISOCPEUR" w:cs="Times New Roman"/>
      <w:bCs/>
      <w:i/>
      <w:iCs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077B"/>
    <w:rPr>
      <w:rFonts w:ascii="Calibri" w:eastAsia="Times New Roman" w:hAnsi="Calibri" w:cs="Times New Roman"/>
      <w:b/>
      <w:bCs/>
      <w:sz w:val="20"/>
      <w:szCs w:val="20"/>
      <w:lang w:val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077B"/>
    <w:rPr>
      <w:rFonts w:ascii="Calibri" w:eastAsia="Times New Roman" w:hAnsi="Calibri" w:cs="Times New Roman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077B"/>
    <w:rPr>
      <w:rFonts w:ascii="Calibri" w:eastAsia="Times New Roman" w:hAnsi="Calibri" w:cs="Times New Roman"/>
      <w:i/>
      <w:iCs/>
      <w:sz w:val="24"/>
      <w:szCs w:val="24"/>
      <w:lang w:val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077B"/>
    <w:rPr>
      <w:rFonts w:ascii="Cambria" w:eastAsia="Times New Roman" w:hAnsi="Cambria" w:cs="Times New Roman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897B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1155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2018-08-06T20:58:00Z</dcterms:created>
  <dcterms:modified xsi:type="dcterms:W3CDTF">2018-08-07T18:33:00Z</dcterms:modified>
</cp:coreProperties>
</file>