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A609CB" w:rsidRDefault="00A609CB" w:rsidP="00B928EF">
      <w:pPr>
        <w:autoSpaceDE w:val="0"/>
        <w:autoSpaceDN w:val="0"/>
        <w:adjustRightInd w:val="0"/>
        <w:spacing w:after="0" w:line="240" w:lineRule="auto"/>
        <w:rPr>
          <w:rFonts w:ascii="Calibri" w:hAnsi="Calibri" w:cs="Calibri"/>
          <w:sz w:val="20"/>
          <w:szCs w:val="20"/>
        </w:rPr>
      </w:pPr>
    </w:p>
    <w:p w:rsidR="001F41F9" w:rsidRPr="001F41F9" w:rsidRDefault="00B928EF" w:rsidP="005353A7">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6E01B8" w:rsidRPr="009708A9">
        <w:rPr>
          <w:rFonts w:cs="Arial"/>
          <w:b/>
          <w:sz w:val="20"/>
          <w:szCs w:val="20"/>
        </w:rPr>
        <w:t>„</w:t>
      </w:r>
      <w:r w:rsidR="00547109" w:rsidRPr="00547109">
        <w:rPr>
          <w:rFonts w:eastAsia="DejaVuSans" w:cs="DejaVuSans"/>
          <w:b/>
          <w:sz w:val="20"/>
          <w:szCs w:val="20"/>
        </w:rPr>
        <w:t xml:space="preserve">Przebudowa drogi dojazdowej do gruntów rolnych droga w </w:t>
      </w:r>
      <w:proofErr w:type="spellStart"/>
      <w:r w:rsidR="00547109" w:rsidRPr="00547109">
        <w:rPr>
          <w:rFonts w:eastAsia="DejaVuSans" w:cs="DejaVuSans"/>
          <w:b/>
          <w:sz w:val="20"/>
          <w:szCs w:val="20"/>
        </w:rPr>
        <w:t>soł</w:t>
      </w:r>
      <w:proofErr w:type="spellEnd"/>
      <w:r w:rsidR="00547109" w:rsidRPr="00547109">
        <w:rPr>
          <w:rFonts w:eastAsia="DejaVuSans" w:cs="DejaVuSans"/>
          <w:b/>
          <w:sz w:val="20"/>
          <w:szCs w:val="20"/>
        </w:rPr>
        <w:t xml:space="preserve">. Zborowskie ul. Stasiowa, </w:t>
      </w:r>
      <w:proofErr w:type="spellStart"/>
      <w:r w:rsidR="00547109" w:rsidRPr="00547109">
        <w:rPr>
          <w:rFonts w:eastAsia="DejaVuSans" w:cs="DejaVuSans"/>
          <w:b/>
          <w:sz w:val="20"/>
          <w:szCs w:val="20"/>
        </w:rPr>
        <w:t>obr</w:t>
      </w:r>
      <w:proofErr w:type="spellEnd"/>
      <w:r w:rsidR="00547109" w:rsidRPr="00547109">
        <w:rPr>
          <w:rFonts w:eastAsia="DejaVuSans" w:cs="DejaVuSans"/>
          <w:b/>
          <w:sz w:val="20"/>
          <w:szCs w:val="20"/>
        </w:rPr>
        <w:t xml:space="preserve"> 009 Zborowskie dz. nr 236/122, 273/124, 125 (priorytet), dł. drogi 0,985 km</w:t>
      </w:r>
      <w:r w:rsidR="006E01B8" w:rsidRPr="009708A9">
        <w:rPr>
          <w:rFonts w:cs="Arial"/>
          <w:b/>
          <w:sz w:val="20"/>
          <w:szCs w:val="20"/>
        </w:rPr>
        <w:t xml:space="preserve">” </w:t>
      </w:r>
      <w:r>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sidR="00473A18">
        <w:rPr>
          <w:rFonts w:ascii="Calibri" w:hAnsi="Calibri" w:cs="Calibri"/>
          <w:sz w:val="20"/>
          <w:szCs w:val="20"/>
        </w:rPr>
        <w:t>5</w:t>
      </w:r>
      <w:r w:rsidR="00123DAE" w:rsidRPr="00FB0EF9">
        <w:rPr>
          <w:rFonts w:ascii="Calibri" w:hAnsi="Calibri" w:cs="Calibri"/>
          <w:sz w:val="20"/>
          <w:szCs w:val="20"/>
        </w:rPr>
        <w:t>.201</w:t>
      </w:r>
      <w:r w:rsidR="00EC7774">
        <w:rPr>
          <w:rFonts w:ascii="Calibri" w:hAnsi="Calibri" w:cs="Calibri"/>
          <w:sz w:val="20"/>
          <w:szCs w:val="20"/>
        </w:rPr>
        <w:t>9</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w:t>
      </w:r>
      <w:r w:rsidR="00473A18">
        <w:rPr>
          <w:rFonts w:ascii="Calibri" w:hAnsi="Calibri" w:cs="Calibri"/>
          <w:sz w:val="20"/>
          <w:szCs w:val="20"/>
        </w:rPr>
        <w:t xml:space="preserve"> ze zm.</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928EF" w:rsidRDefault="00B928EF" w:rsidP="005353A7">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241412" w:rsidRPr="009708A9">
        <w:rPr>
          <w:rFonts w:cs="Arial"/>
          <w:b/>
          <w:sz w:val="20"/>
          <w:szCs w:val="20"/>
        </w:rPr>
        <w:t>„</w:t>
      </w:r>
      <w:r w:rsidR="00547109" w:rsidRPr="00547109">
        <w:rPr>
          <w:rFonts w:eastAsia="DejaVuSans" w:cs="DejaVuSans"/>
          <w:b/>
          <w:sz w:val="20"/>
          <w:szCs w:val="20"/>
        </w:rPr>
        <w:t xml:space="preserve">Przebudowa drogi dojazdowej do gruntów rolnych droga w </w:t>
      </w:r>
      <w:proofErr w:type="spellStart"/>
      <w:r w:rsidR="00547109" w:rsidRPr="00547109">
        <w:rPr>
          <w:rFonts w:eastAsia="DejaVuSans" w:cs="DejaVuSans"/>
          <w:b/>
          <w:sz w:val="20"/>
          <w:szCs w:val="20"/>
        </w:rPr>
        <w:t>soł</w:t>
      </w:r>
      <w:proofErr w:type="spellEnd"/>
      <w:r w:rsidR="00547109" w:rsidRPr="00547109">
        <w:rPr>
          <w:rFonts w:eastAsia="DejaVuSans" w:cs="DejaVuSans"/>
          <w:b/>
          <w:sz w:val="20"/>
          <w:szCs w:val="20"/>
        </w:rPr>
        <w:t xml:space="preserve">. Zborowskie ul. Stasiowa, </w:t>
      </w:r>
      <w:proofErr w:type="spellStart"/>
      <w:r w:rsidR="00547109" w:rsidRPr="00547109">
        <w:rPr>
          <w:rFonts w:eastAsia="DejaVuSans" w:cs="DejaVuSans"/>
          <w:b/>
          <w:sz w:val="20"/>
          <w:szCs w:val="20"/>
        </w:rPr>
        <w:t>obr</w:t>
      </w:r>
      <w:proofErr w:type="spellEnd"/>
      <w:r w:rsidR="00547109" w:rsidRPr="00547109">
        <w:rPr>
          <w:rFonts w:eastAsia="DejaVuSans" w:cs="DejaVuSans"/>
          <w:b/>
          <w:sz w:val="20"/>
          <w:szCs w:val="20"/>
        </w:rPr>
        <w:t xml:space="preserve"> 009 Zborowskie dz. nr 236/122, 273/124, 125 (priorytet), dł. drogi 0,985 km</w:t>
      </w:r>
      <w:r w:rsidR="00241412" w:rsidRPr="009708A9">
        <w:rPr>
          <w:rFonts w:cs="Arial"/>
          <w:b/>
          <w:sz w:val="20"/>
          <w:szCs w:val="20"/>
        </w:rPr>
        <w:t>”</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w:t>
      </w:r>
      <w:r w:rsidR="00A609CB">
        <w:rPr>
          <w:rFonts w:ascii="Calibri" w:hAnsi="Calibri" w:cs="Calibri"/>
          <w:sz w:val="20"/>
          <w:szCs w:val="20"/>
        </w:rPr>
        <w:t xml:space="preserve"> w</w:t>
      </w:r>
      <w:r>
        <w:rPr>
          <w:rFonts w:ascii="Calibri" w:hAnsi="Calibri" w:cs="Calibri"/>
          <w:sz w:val="20"/>
          <w:szCs w:val="20"/>
        </w:rPr>
        <w:t>ykonanie robót budowlanych wraz z niezbędną infrastrukturą towarzyszącą w oparciu o dokumentację</w:t>
      </w:r>
      <w:r w:rsidR="00A609CB">
        <w:rPr>
          <w:rFonts w:ascii="Calibri" w:hAnsi="Calibri" w:cs="Calibri"/>
          <w:sz w:val="20"/>
          <w:szCs w:val="20"/>
        </w:rPr>
        <w:t xml:space="preserve"> </w:t>
      </w:r>
      <w:r>
        <w:rPr>
          <w:rFonts w:ascii="Calibri" w:hAnsi="Calibri" w:cs="Calibri"/>
          <w:sz w:val="20"/>
          <w:szCs w:val="20"/>
        </w:rPr>
        <w:t>projektową wraz ze świadczeniami nie będącymi robotami budowlanymi</w:t>
      </w:r>
      <w:r w:rsidR="00A609CB">
        <w:rPr>
          <w:rFonts w:ascii="Calibri" w:hAnsi="Calibri" w:cs="Calibri"/>
          <w:sz w:val="20"/>
          <w:szCs w:val="20"/>
        </w:rPr>
        <w:t>.</w:t>
      </w:r>
      <w:r>
        <w:rPr>
          <w:rFonts w:ascii="Calibri" w:hAnsi="Calibri" w:cs="Calibri"/>
          <w:sz w:val="20"/>
          <w:szCs w:val="20"/>
        </w:rPr>
        <w:t xml:space="preserve"> </w:t>
      </w:r>
      <w:r w:rsidR="00A609CB">
        <w:rPr>
          <w:rFonts w:ascii="Calibri" w:hAnsi="Calibri" w:cs="Calibri"/>
          <w:sz w:val="20"/>
          <w:szCs w:val="20"/>
        </w:rPr>
        <w:t>Zakres robót obejmuje wykonanie :</w:t>
      </w:r>
    </w:p>
    <w:p w:rsidR="00547109" w:rsidRPr="00547109" w:rsidRDefault="00547109" w:rsidP="00547109">
      <w:pPr>
        <w:pStyle w:val="Bezodstpw"/>
        <w:rPr>
          <w:rFonts w:cs="Arial"/>
          <w:sz w:val="20"/>
          <w:szCs w:val="20"/>
        </w:rPr>
      </w:pPr>
      <w:r w:rsidRPr="00547109">
        <w:rPr>
          <w:rFonts w:cs="Arial"/>
          <w:sz w:val="20"/>
          <w:szCs w:val="20"/>
        </w:rPr>
        <w:t>- rozbiórka i ponowne wykonanie przepustów rurowych  wraz z  umocnieniem skarp przy wylotach,</w:t>
      </w:r>
    </w:p>
    <w:p w:rsidR="00547109" w:rsidRPr="00547109" w:rsidRDefault="00547109" w:rsidP="00547109">
      <w:pPr>
        <w:pStyle w:val="Bezodstpw"/>
        <w:rPr>
          <w:rFonts w:cs="Arial"/>
          <w:sz w:val="20"/>
          <w:szCs w:val="20"/>
        </w:rPr>
      </w:pPr>
      <w:r w:rsidRPr="00547109">
        <w:rPr>
          <w:rFonts w:cs="Arial"/>
          <w:sz w:val="20"/>
          <w:szCs w:val="20"/>
        </w:rPr>
        <w:t xml:space="preserve">- </w:t>
      </w:r>
      <w:proofErr w:type="spellStart"/>
      <w:r w:rsidRPr="00547109">
        <w:rPr>
          <w:rFonts w:cs="Arial"/>
          <w:sz w:val="20"/>
          <w:szCs w:val="20"/>
        </w:rPr>
        <w:t>korytowanie</w:t>
      </w:r>
      <w:proofErr w:type="spellEnd"/>
      <w:r w:rsidRPr="00547109">
        <w:rPr>
          <w:rFonts w:cs="Arial"/>
          <w:sz w:val="20"/>
          <w:szCs w:val="20"/>
        </w:rPr>
        <w:t xml:space="preserve"> istniejącego podłoża,</w:t>
      </w:r>
    </w:p>
    <w:p w:rsidR="00547109" w:rsidRPr="00547109" w:rsidRDefault="00547109" w:rsidP="00547109">
      <w:pPr>
        <w:pStyle w:val="Bezodstpw"/>
        <w:rPr>
          <w:rFonts w:cs="Arial"/>
          <w:sz w:val="20"/>
          <w:szCs w:val="20"/>
        </w:rPr>
      </w:pPr>
      <w:r w:rsidRPr="00547109">
        <w:rPr>
          <w:rFonts w:cs="Arial"/>
          <w:sz w:val="20"/>
          <w:szCs w:val="20"/>
        </w:rPr>
        <w:t>- wykonanie stabilizacji podłoża,</w:t>
      </w:r>
    </w:p>
    <w:p w:rsidR="00547109" w:rsidRPr="00547109" w:rsidRDefault="00547109" w:rsidP="00547109">
      <w:pPr>
        <w:pStyle w:val="Bezodstpw"/>
        <w:rPr>
          <w:rFonts w:cs="Arial"/>
          <w:sz w:val="20"/>
          <w:szCs w:val="20"/>
        </w:rPr>
      </w:pPr>
      <w:r w:rsidRPr="00547109">
        <w:rPr>
          <w:rFonts w:cs="Arial"/>
          <w:sz w:val="20"/>
          <w:szCs w:val="20"/>
        </w:rPr>
        <w:t>- wykonanie podbudowy z kruszywa łamanego,</w:t>
      </w:r>
    </w:p>
    <w:p w:rsidR="00547109" w:rsidRPr="00547109" w:rsidRDefault="00547109" w:rsidP="00547109">
      <w:pPr>
        <w:pStyle w:val="Bezodstpw"/>
        <w:rPr>
          <w:rFonts w:cs="Arial"/>
          <w:sz w:val="20"/>
          <w:szCs w:val="20"/>
        </w:rPr>
      </w:pPr>
      <w:r w:rsidRPr="00547109">
        <w:rPr>
          <w:rFonts w:cs="Arial"/>
          <w:sz w:val="20"/>
          <w:szCs w:val="20"/>
        </w:rPr>
        <w:t>- wykonanie podbudowy mineralno bitumicznej ,</w:t>
      </w:r>
    </w:p>
    <w:p w:rsidR="00547109" w:rsidRPr="00547109" w:rsidRDefault="00547109" w:rsidP="00547109">
      <w:pPr>
        <w:pStyle w:val="Bezodstpw"/>
        <w:rPr>
          <w:rFonts w:cs="Arial"/>
          <w:sz w:val="20"/>
          <w:szCs w:val="20"/>
        </w:rPr>
      </w:pPr>
      <w:r w:rsidRPr="00547109">
        <w:rPr>
          <w:rFonts w:cs="Arial"/>
          <w:sz w:val="20"/>
          <w:szCs w:val="20"/>
        </w:rPr>
        <w:t>- wykonanie nawierzchni mineralno bitumicznej (warstwa ścieralna),</w:t>
      </w:r>
    </w:p>
    <w:p w:rsidR="00547109" w:rsidRDefault="00547109" w:rsidP="00547109">
      <w:pPr>
        <w:pStyle w:val="Bezodstpw"/>
        <w:rPr>
          <w:rFonts w:cs="Arial"/>
          <w:sz w:val="20"/>
          <w:szCs w:val="20"/>
        </w:rPr>
      </w:pPr>
      <w:r w:rsidRPr="00547109">
        <w:rPr>
          <w:rFonts w:cs="Arial"/>
          <w:sz w:val="20"/>
          <w:szCs w:val="20"/>
        </w:rPr>
        <w:t>- wykonanie poboczy z kruszywa łamanego</w:t>
      </w:r>
    </w:p>
    <w:p w:rsidR="005353A7" w:rsidRPr="00E60292" w:rsidRDefault="005353A7" w:rsidP="00547109">
      <w:pPr>
        <w:pStyle w:val="Bezodstpw"/>
        <w:rPr>
          <w:rFonts w:cs="Arial"/>
          <w:i/>
          <w:sz w:val="20"/>
          <w:szCs w:val="20"/>
        </w:rPr>
      </w:pPr>
      <w:r>
        <w:rPr>
          <w:rFonts w:cs="Arial"/>
          <w:sz w:val="20"/>
          <w:szCs w:val="20"/>
        </w:rPr>
        <w:t>- wszelkie inne roboty niezbędne do prawidłowego wykonania zadania i przekazania inwestycji do użytkowania</w:t>
      </w:r>
    </w:p>
    <w:p w:rsidR="00732FE1" w:rsidRDefault="00732FE1" w:rsidP="00732FE1">
      <w:pPr>
        <w:pStyle w:val="Bezodstpw"/>
        <w:rPr>
          <w:rFonts w:cs="Arial"/>
          <w:sz w:val="20"/>
          <w:szCs w:val="20"/>
        </w:rPr>
      </w:pPr>
      <w:r>
        <w:rPr>
          <w:rFonts w:cs="Arial"/>
          <w:sz w:val="20"/>
          <w:szCs w:val="20"/>
        </w:rPr>
        <w:t>- po zakończeniu prac uporządkowanie terenu budowy</w:t>
      </w:r>
    </w:p>
    <w:p w:rsidR="000455FE" w:rsidRDefault="000455FE" w:rsidP="00A609CB">
      <w:pPr>
        <w:autoSpaceDE w:val="0"/>
        <w:autoSpaceDN w:val="0"/>
        <w:adjustRightInd w:val="0"/>
        <w:spacing w:after="0" w:line="240" w:lineRule="auto"/>
        <w:jc w:val="both"/>
        <w:rPr>
          <w:rFonts w:ascii="Calibri" w:hAnsi="Calibri" w:cs="Calibri"/>
          <w:sz w:val="20"/>
          <w:szCs w:val="20"/>
        </w:rPr>
      </w:pPr>
    </w:p>
    <w:p w:rsidR="008C328E" w:rsidRPr="0097546E" w:rsidRDefault="008C328E" w:rsidP="008C328E">
      <w:pPr>
        <w:pStyle w:val="pkt"/>
        <w:spacing w:before="0" w:after="0"/>
        <w:ind w:left="0" w:firstLine="0"/>
        <w:rPr>
          <w:rFonts w:asciiTheme="minorHAnsi" w:hAnsiTheme="minorHAnsi" w:cs="Arial"/>
          <w:sz w:val="20"/>
          <w:szCs w:val="20"/>
        </w:rPr>
      </w:pPr>
      <w:r w:rsidRPr="0097546E">
        <w:rPr>
          <w:rFonts w:asciiTheme="minorHAnsi" w:hAnsiTheme="minorHAnsi" w:cs="Arial"/>
          <w:sz w:val="20"/>
          <w:szCs w:val="20"/>
        </w:rPr>
        <w:t xml:space="preserve">Szczegółowy opis przedmiotu zamówienia zawiera projekt budowlany, przedmiar robót oraz specyfikacja techniczna wykonania i odbioru robót budowlanych stanowiące załączniki do niniejszej specyfikacji istotnych warunków zamówienia (dalej SIWZ).  </w:t>
      </w:r>
    </w:p>
    <w:p w:rsidR="008C328E" w:rsidRPr="009708A9" w:rsidRDefault="008C328E" w:rsidP="008C328E">
      <w:pPr>
        <w:spacing w:after="0" w:line="240" w:lineRule="auto"/>
        <w:jc w:val="both"/>
        <w:rPr>
          <w:rFonts w:cs="Arial"/>
          <w:sz w:val="18"/>
          <w:szCs w:val="18"/>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rsidR="00952083" w:rsidRDefault="00547109"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w:t>
      </w:r>
      <w:r w:rsidR="00952083">
        <w:rPr>
          <w:rFonts w:ascii="Calibri" w:hAnsi="Calibri" w:cs="Calibri"/>
          <w:sz w:val="20"/>
          <w:szCs w:val="20"/>
        </w:rPr>
        <w:t>rzedmia</w:t>
      </w:r>
      <w:r w:rsidR="006E01B8">
        <w:rPr>
          <w:rFonts w:ascii="Calibri" w:hAnsi="Calibri" w:cs="Calibri"/>
          <w:sz w:val="20"/>
          <w:szCs w:val="20"/>
        </w:rPr>
        <w:t xml:space="preserve">rach </w:t>
      </w:r>
      <w:r w:rsidR="00952083">
        <w:rPr>
          <w:rFonts w:ascii="Calibri" w:hAnsi="Calibri" w:cs="Calibri"/>
          <w:sz w:val="20"/>
          <w:szCs w:val="20"/>
        </w:rPr>
        <w:t xml:space="preserve"> robót</w:t>
      </w:r>
    </w:p>
    <w:p w:rsidR="00732FE1" w:rsidRDefault="00732FE1"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lastRenderedPageBreak/>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00547109">
        <w:rPr>
          <w:rFonts w:ascii="Calibri" w:hAnsi="Calibri" w:cs="Calibri"/>
          <w:sz w:val="20"/>
          <w:szCs w:val="20"/>
        </w:rPr>
        <w:t>06.11.2019 r.</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 xml:space="preserve">zedmiotu do </w:t>
      </w:r>
      <w:r w:rsidR="00547109">
        <w:rPr>
          <w:rFonts w:ascii="Calibri" w:hAnsi="Calibri" w:cs="Calibri"/>
          <w:sz w:val="20"/>
          <w:szCs w:val="20"/>
        </w:rPr>
        <w:t>18.11.2019 r.</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0E5557">
        <w:rPr>
          <w:rFonts w:ascii="Calibri" w:hAnsi="Calibri" w:cs="Calibri"/>
          <w:sz w:val="20"/>
          <w:szCs w:val="20"/>
        </w:rPr>
        <w:t>Umowy.</w:t>
      </w:r>
    </w:p>
    <w:p w:rsidR="005353A7" w:rsidRDefault="005353A7"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5353A7">
        <w:rPr>
          <w:rFonts w:ascii="Calibri" w:hAnsi="Calibri" w:cs="Calibri"/>
          <w:sz w:val="20"/>
          <w:szCs w:val="20"/>
        </w:rPr>
        <w:t xml:space="preserve"> Harmonogram Wykonawcy uwzględ</w:t>
      </w:r>
      <w:r w:rsidR="00547109">
        <w:rPr>
          <w:rFonts w:ascii="Calibri" w:hAnsi="Calibri" w:cs="Calibri"/>
          <w:sz w:val="20"/>
          <w:szCs w:val="20"/>
        </w:rPr>
        <w:t>niać musi postanowienia §4</w:t>
      </w:r>
      <w:r w:rsidR="005353A7">
        <w:rPr>
          <w:rFonts w:ascii="Calibri" w:hAnsi="Calibri" w:cs="Calibri"/>
          <w:sz w:val="20"/>
          <w:szCs w:val="20"/>
        </w:rPr>
        <w:t xml:space="preserve"> co do kluczowych terminó</w:t>
      </w:r>
      <w:r w:rsidR="0084523F">
        <w:rPr>
          <w:rFonts w:ascii="Calibri" w:hAnsi="Calibri" w:cs="Calibri"/>
          <w:sz w:val="20"/>
          <w:szCs w:val="20"/>
        </w:rPr>
        <w:t>w realizacji  przedmiotu umowy.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Pr="00732FE1" w:rsidRDefault="00732FE1" w:rsidP="00547109">
      <w:pPr>
        <w:overflowPunct w:val="0"/>
        <w:autoSpaceDE w:val="0"/>
        <w:autoSpaceDN w:val="0"/>
        <w:adjustRightInd w:val="0"/>
        <w:spacing w:after="0" w:line="240" w:lineRule="auto"/>
        <w:jc w:val="both"/>
        <w:rPr>
          <w:rFonts w:cs="Calibri"/>
          <w:sz w:val="20"/>
          <w:szCs w:val="20"/>
        </w:rPr>
      </w:pPr>
      <w:r w:rsidRPr="00732FE1">
        <w:rPr>
          <w:rFonts w:cs="Arial"/>
          <w:bCs/>
          <w:sz w:val="20"/>
          <w:szCs w:val="20"/>
        </w:rPr>
        <w:t xml:space="preserve">7. Zamawiający </w:t>
      </w:r>
      <w:r w:rsidR="00547109">
        <w:rPr>
          <w:rFonts w:cs="Arial"/>
          <w:bCs/>
          <w:sz w:val="20"/>
          <w:szCs w:val="20"/>
        </w:rPr>
        <w:t xml:space="preserve">nie </w:t>
      </w:r>
      <w:r w:rsidRPr="00732FE1">
        <w:rPr>
          <w:rFonts w:cs="Arial"/>
          <w:bCs/>
          <w:sz w:val="20"/>
          <w:szCs w:val="20"/>
        </w:rPr>
        <w:t>dopuszcza fakturowani</w:t>
      </w:r>
      <w:r w:rsidR="00547109">
        <w:rPr>
          <w:rFonts w:cs="Arial"/>
          <w:bCs/>
          <w:sz w:val="20"/>
          <w:szCs w:val="20"/>
        </w:rPr>
        <w:t>a</w:t>
      </w:r>
      <w:r w:rsidRPr="00732FE1">
        <w:rPr>
          <w:rFonts w:cs="Arial"/>
          <w:bCs/>
          <w:sz w:val="20"/>
          <w:szCs w:val="20"/>
        </w:rPr>
        <w:t xml:space="preserve"> częściowe</w:t>
      </w:r>
      <w:r w:rsidR="00547109">
        <w:rPr>
          <w:rFonts w:cs="Arial"/>
          <w:bCs/>
          <w:sz w:val="20"/>
          <w:szCs w:val="20"/>
        </w:rPr>
        <w:t>go</w:t>
      </w:r>
      <w:r w:rsidRPr="00732FE1">
        <w:rPr>
          <w:rFonts w:cs="Arial"/>
          <w:bCs/>
          <w:sz w:val="20"/>
          <w:szCs w:val="20"/>
        </w:rPr>
        <w:t xml:space="preserve">. </w:t>
      </w:r>
    </w:p>
    <w:p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rsidR="00BC5D6E" w:rsidRPr="00BC5D6E" w:rsidRDefault="00761CD7" w:rsidP="00BC5D6E">
      <w:pPr>
        <w:pStyle w:val="Bezodstpw"/>
        <w:rPr>
          <w:rFonts w:ascii="Calibri" w:hAnsi="Calibri" w:cs="Arial"/>
          <w:sz w:val="20"/>
          <w:szCs w:val="20"/>
        </w:rPr>
      </w:pPr>
      <w:r w:rsidRPr="00BC5D6E">
        <w:rPr>
          <w:rFonts w:ascii="Calibri" w:hAnsi="Calibri" w:cs="Calibri"/>
          <w:sz w:val="20"/>
          <w:szCs w:val="20"/>
        </w:rPr>
        <w:t xml:space="preserve">9. </w:t>
      </w:r>
      <w:r w:rsidR="00BC5D6E" w:rsidRPr="00BC5D6E">
        <w:rPr>
          <w:rFonts w:ascii="Calibri" w:hAnsi="Calibri" w:cs="Arial"/>
          <w:sz w:val="20"/>
          <w:szCs w:val="20"/>
        </w:rPr>
        <w:t>Zamawiający dopuszcza złożenie faktury VAT w formie:</w:t>
      </w:r>
    </w:p>
    <w:p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1) papierowej na adres</w:t>
      </w:r>
      <w:r w:rsidR="00BD2EE5">
        <w:rPr>
          <w:rFonts w:ascii="Calibri" w:hAnsi="Calibri" w:cs="Arial"/>
          <w:sz w:val="20"/>
          <w:szCs w:val="20"/>
        </w:rPr>
        <w:t>:</w:t>
      </w:r>
      <w:r w:rsidRPr="00BC5D6E">
        <w:rPr>
          <w:rFonts w:ascii="Calibri" w:hAnsi="Calibri" w:cs="Arial"/>
          <w:sz w:val="20"/>
          <w:szCs w:val="20"/>
        </w:rPr>
        <w:t xml:space="preserve"> </w:t>
      </w:r>
      <w:r w:rsidR="00BD2EE5">
        <w:rPr>
          <w:rFonts w:ascii="Calibri" w:hAnsi="Calibri" w:cs="Arial"/>
          <w:sz w:val="20"/>
          <w:szCs w:val="20"/>
        </w:rPr>
        <w:t>Gmina Ciasna</w:t>
      </w:r>
      <w:r w:rsidRPr="00BC5D6E">
        <w:rPr>
          <w:rFonts w:ascii="Calibri" w:hAnsi="Calibri" w:cs="Arial"/>
          <w:sz w:val="20"/>
          <w:szCs w:val="20"/>
        </w:rPr>
        <w:t>, Nowa 1a, 42-793 Ciasna lub</w:t>
      </w:r>
    </w:p>
    <w:p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odpowiednio:</w:t>
      </w:r>
    </w:p>
    <w:p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b) Numer adresu PEF - 575-18-65-341</w:t>
      </w:r>
    </w:p>
    <w:p w:rsidR="00761CD7" w:rsidRDefault="00761CD7" w:rsidP="00A609CB">
      <w:pPr>
        <w:autoSpaceDE w:val="0"/>
        <w:autoSpaceDN w:val="0"/>
        <w:adjustRightInd w:val="0"/>
        <w:spacing w:after="0" w:line="240" w:lineRule="auto"/>
        <w:jc w:val="both"/>
        <w:rPr>
          <w:rFonts w:ascii="Calibri" w:hAnsi="Calibri" w:cs="Calibri"/>
          <w:sz w:val="20"/>
          <w:szCs w:val="20"/>
        </w:rPr>
      </w:pPr>
    </w:p>
    <w:p w:rsidR="00BC5D6E" w:rsidRDefault="00BC5D6E" w:rsidP="00A609CB">
      <w:pPr>
        <w:autoSpaceDE w:val="0"/>
        <w:autoSpaceDN w:val="0"/>
        <w:adjustRightInd w:val="0"/>
        <w:spacing w:after="0" w:line="240" w:lineRule="auto"/>
        <w:jc w:val="both"/>
        <w:rPr>
          <w:rFonts w:ascii="Calibri" w:hAnsi="Calibri" w:cs="Calibri"/>
          <w:sz w:val="20"/>
          <w:szCs w:val="20"/>
        </w:rPr>
      </w:pPr>
    </w:p>
    <w:p w:rsidR="00BC5D6E" w:rsidRDefault="00BC5D6E"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 xml:space="preserve">bez zastrzeżeń, za które została wystawiona faktura lub rachunek, Zamawiający zapłaci na rzecz </w:t>
      </w:r>
      <w:r w:rsidR="00635F0E">
        <w:rPr>
          <w:rFonts w:ascii="Calibri" w:hAnsi="Calibri" w:cs="Calibri"/>
          <w:sz w:val="20"/>
          <w:szCs w:val="20"/>
        </w:rPr>
        <w:lastRenderedPageBreak/>
        <w:t>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STWiORB</w:t>
      </w:r>
      <w:proofErr w:type="spellEnd"/>
      <w:r w:rsidR="00635F0E">
        <w:rPr>
          <w:rFonts w:ascii="Calibri" w:hAnsi="Calibri" w:cs="Calibri"/>
          <w:sz w:val="20"/>
          <w:szCs w:val="20"/>
        </w:rPr>
        <w:t>,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18</w:t>
      </w:r>
      <w:r w:rsidR="00635F0E">
        <w:rPr>
          <w:rFonts w:ascii="Calibri" w:hAnsi="Calibri" w:cs="Calibri"/>
          <w:sz w:val="20"/>
          <w:szCs w:val="20"/>
        </w:rPr>
        <w:t>) zapłata należnego wynagrodzenia Podwykonawcom i dalszym Podwykonawcom jeżeli Wykonawca korzysta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lastRenderedPageBreak/>
        <w:t>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 xml:space="preserve"> 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w:t>
      </w:r>
      <w:proofErr w:type="spellStart"/>
      <w:r w:rsidRPr="00EF61E8">
        <w:rPr>
          <w:rFonts w:ascii="Calibri" w:hAnsi="Calibri" w:cs="Calibri"/>
          <w:sz w:val="20"/>
          <w:szCs w:val="20"/>
        </w:rPr>
        <w:t>zg</w:t>
      </w:r>
      <w:r w:rsidR="00EF61E8" w:rsidRPr="00EF61E8">
        <w:rPr>
          <w:rFonts w:ascii="Calibri" w:hAnsi="Calibri" w:cs="Calibri"/>
          <w:sz w:val="20"/>
          <w:szCs w:val="20"/>
        </w:rPr>
        <w:t>ó</w:t>
      </w:r>
      <w:r w:rsidRPr="00EF61E8">
        <w:rPr>
          <w:rFonts w:ascii="Calibri" w:hAnsi="Calibri" w:cs="Calibri"/>
          <w:sz w:val="20"/>
          <w:szCs w:val="20"/>
        </w:rPr>
        <w:t>d</w:t>
      </w:r>
      <w:proofErr w:type="spellEnd"/>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lastRenderedPageBreak/>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w:t>
      </w:r>
      <w:bookmarkStart w:id="0" w:name="_GoBack"/>
      <w:bookmarkEnd w:id="0"/>
      <w:r w:rsidR="00635F0E">
        <w:rPr>
          <w:rFonts w:ascii="Calibri" w:hAnsi="Calibri" w:cs="Calibri"/>
          <w:sz w:val="20"/>
          <w:szCs w:val="20"/>
        </w:rPr>
        <w:t xml:space="preserve">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4</w:t>
      </w:r>
      <w:r>
        <w:rPr>
          <w:rFonts w:ascii="Calibri" w:hAnsi="Calibri" w:cs="Calibri"/>
          <w:sz w:val="20"/>
          <w:szCs w:val="20"/>
        </w:rPr>
        <w:t>) za brak ustawienia tablic informujących o realizacji zadania ze środków unijnych w wysokości 1000zł.</w:t>
      </w:r>
    </w:p>
    <w:p w:rsidR="00635F0E" w:rsidRPr="00E74AA2" w:rsidRDefault="004277BA" w:rsidP="00A609CB">
      <w:pPr>
        <w:autoSpaceDE w:val="0"/>
        <w:autoSpaceDN w:val="0"/>
        <w:adjustRightInd w:val="0"/>
        <w:spacing w:after="0" w:line="240" w:lineRule="auto"/>
        <w:jc w:val="both"/>
        <w:rPr>
          <w:rFonts w:cs="Calibri"/>
          <w:sz w:val="20"/>
          <w:szCs w:val="20"/>
        </w:rPr>
      </w:pPr>
      <w:r w:rsidRPr="004277BA">
        <w:rPr>
          <w:rFonts w:cs="Calibri,Italic"/>
          <w:iCs/>
          <w:sz w:val="20"/>
          <w:szCs w:val="20"/>
        </w:rPr>
        <w:t>2</w:t>
      </w:r>
      <w:r w:rsidR="00635F0E" w:rsidRPr="004277BA">
        <w:rPr>
          <w:rFonts w:cs="Calibri,Italic"/>
          <w:iCs/>
          <w:sz w:val="20"/>
          <w:szCs w:val="20"/>
        </w:rPr>
        <w:t>.</w:t>
      </w:r>
      <w:r w:rsidR="00635F0E" w:rsidRPr="00E74AA2">
        <w:rPr>
          <w:rFonts w:cs="Calibri,Italic"/>
          <w:i/>
          <w:iCs/>
          <w:sz w:val="20"/>
          <w:szCs w:val="20"/>
        </w:rPr>
        <w:t xml:space="preserve"> </w:t>
      </w:r>
      <w:r w:rsidR="00635F0E" w:rsidRPr="00132325">
        <w:rPr>
          <w:rFonts w:cs="Calibri"/>
          <w:color w:val="000000" w:themeColor="text1"/>
          <w:sz w:val="20"/>
          <w:szCs w:val="20"/>
        </w:rPr>
        <w:t xml:space="preserve">Zamawiający informuje, że zadanie objęte umową jest przedsięwzięciem </w:t>
      </w:r>
      <w:r w:rsidR="00BB2457" w:rsidRPr="00BB2457">
        <w:rPr>
          <w:rFonts w:cs="Calibri"/>
          <w:color w:val="000000" w:themeColor="text1"/>
          <w:sz w:val="20"/>
          <w:szCs w:val="20"/>
        </w:rPr>
        <w:t>dofinansowan</w:t>
      </w:r>
      <w:r w:rsidR="00BB2457">
        <w:rPr>
          <w:rFonts w:cs="Calibri"/>
          <w:color w:val="000000" w:themeColor="text1"/>
          <w:sz w:val="20"/>
          <w:szCs w:val="20"/>
        </w:rPr>
        <w:t>ym</w:t>
      </w:r>
      <w:r w:rsidR="00BB2457" w:rsidRPr="00BB2457">
        <w:rPr>
          <w:rFonts w:cs="Calibri"/>
          <w:color w:val="000000" w:themeColor="text1"/>
          <w:sz w:val="20"/>
          <w:szCs w:val="20"/>
        </w:rPr>
        <w:t xml:space="preserve"> środkami budżetu Województwa Śląskiego w ramach budowy i modernizacji dróg dojazdowych do gruntów rolnych</w:t>
      </w:r>
      <w:r w:rsidRPr="00132325">
        <w:rPr>
          <w:rFonts w:cs="Arial"/>
          <w:color w:val="000000" w:themeColor="text1"/>
          <w:sz w:val="20"/>
          <w:szCs w:val="20"/>
        </w:rPr>
        <w:t>.</w:t>
      </w:r>
      <w:r w:rsidR="00635F0E" w:rsidRPr="00132325">
        <w:rPr>
          <w:rFonts w:cs="Calibri,Italic"/>
          <w:iCs/>
          <w:color w:val="000000" w:themeColor="text1"/>
          <w:sz w:val="20"/>
          <w:szCs w:val="20"/>
        </w:rPr>
        <w:t xml:space="preserve"> </w:t>
      </w:r>
      <w:r w:rsidR="00635F0E" w:rsidRPr="00132325">
        <w:rPr>
          <w:rFonts w:cs="Calibri"/>
          <w:color w:val="000000" w:themeColor="text1"/>
          <w:sz w:val="20"/>
          <w:szCs w:val="20"/>
        </w:rPr>
        <w:t>W przypadku narażenia Zamawiającego na utratę dofinansowania</w:t>
      </w:r>
      <w:r w:rsidR="00CB29A3" w:rsidRPr="00132325">
        <w:rPr>
          <w:rFonts w:cs="Calibri"/>
          <w:color w:val="000000" w:themeColor="text1"/>
          <w:sz w:val="20"/>
          <w:szCs w:val="20"/>
        </w:rPr>
        <w:t xml:space="preserve"> </w:t>
      </w:r>
      <w:r w:rsidR="00635F0E" w:rsidRPr="00132325">
        <w:rPr>
          <w:rFonts w:cs="Calibri"/>
          <w:color w:val="000000" w:themeColor="text1"/>
          <w:sz w:val="20"/>
          <w:szCs w:val="20"/>
        </w:rPr>
        <w:t>spowodowanym przez niedotrzymanie obowiązków umownych, a w szczególności terminów realizacji na skutek</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okoliczności leżących po stronie Wykonawcy, Zamawiający będzie dochodził pełnego odszkodowania związanego</w:t>
      </w:r>
      <w:r w:rsidR="00F37D27" w:rsidRPr="00132325">
        <w:rPr>
          <w:rFonts w:cs="Calibri"/>
          <w:color w:val="000000" w:themeColor="text1"/>
          <w:sz w:val="20"/>
          <w:szCs w:val="20"/>
        </w:rPr>
        <w:t xml:space="preserve"> </w:t>
      </w:r>
      <w:r w:rsidR="00635F0E" w:rsidRPr="00132325">
        <w:rPr>
          <w:rFonts w:cs="Calibri"/>
          <w:color w:val="000000" w:themeColor="text1"/>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lastRenderedPageBreak/>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84523F" w:rsidRDefault="0084523F" w:rsidP="00A609CB">
      <w:pPr>
        <w:autoSpaceDE w:val="0"/>
        <w:autoSpaceDN w:val="0"/>
        <w:adjustRightInd w:val="0"/>
        <w:spacing w:after="0" w:line="240" w:lineRule="auto"/>
        <w:jc w:val="both"/>
        <w:rPr>
          <w:rFonts w:ascii="Calibri" w:hAnsi="Calibri" w:cs="Calibri"/>
          <w:sz w:val="20"/>
          <w:szCs w:val="20"/>
        </w:rPr>
      </w:pPr>
    </w:p>
    <w:p w:rsidR="0071456A" w:rsidRDefault="0071456A" w:rsidP="00A609CB">
      <w:pPr>
        <w:autoSpaceDE w:val="0"/>
        <w:autoSpaceDN w:val="0"/>
        <w:adjustRightInd w:val="0"/>
        <w:spacing w:after="0" w:line="240" w:lineRule="auto"/>
        <w:jc w:val="both"/>
        <w:rPr>
          <w:rFonts w:ascii="Calibri" w:hAnsi="Calibri" w:cs="Calibri"/>
          <w:sz w:val="20"/>
          <w:szCs w:val="20"/>
        </w:rPr>
      </w:pPr>
    </w:p>
    <w:p w:rsidR="0071456A" w:rsidRPr="00132325" w:rsidRDefault="00BB2457" w:rsidP="0071456A">
      <w:pPr>
        <w:pStyle w:val="Bezodstpw"/>
        <w:jc w:val="center"/>
        <w:rPr>
          <w:b/>
          <w:color w:val="000000" w:themeColor="text1"/>
        </w:rPr>
      </w:pPr>
      <w:r>
        <w:rPr>
          <w:b/>
          <w:color w:val="000000" w:themeColor="text1"/>
        </w:rPr>
        <w:t>§ 20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lastRenderedPageBreak/>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BB2457"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928EF"/>
    <w:rsid w:val="00025753"/>
    <w:rsid w:val="0003474B"/>
    <w:rsid w:val="000455FE"/>
    <w:rsid w:val="00056A80"/>
    <w:rsid w:val="00064EF8"/>
    <w:rsid w:val="00080D09"/>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56E85"/>
    <w:rsid w:val="00473A18"/>
    <w:rsid w:val="004740B7"/>
    <w:rsid w:val="00474F12"/>
    <w:rsid w:val="005353A7"/>
    <w:rsid w:val="00547109"/>
    <w:rsid w:val="00561DE9"/>
    <w:rsid w:val="005A5725"/>
    <w:rsid w:val="005D7E54"/>
    <w:rsid w:val="005F4422"/>
    <w:rsid w:val="005F5EAD"/>
    <w:rsid w:val="00625538"/>
    <w:rsid w:val="00635F0E"/>
    <w:rsid w:val="00686869"/>
    <w:rsid w:val="006E01B8"/>
    <w:rsid w:val="006F2E8D"/>
    <w:rsid w:val="00701661"/>
    <w:rsid w:val="0071456A"/>
    <w:rsid w:val="00732FE1"/>
    <w:rsid w:val="00761CD7"/>
    <w:rsid w:val="00767BCE"/>
    <w:rsid w:val="00770F25"/>
    <w:rsid w:val="007F09C8"/>
    <w:rsid w:val="00824F12"/>
    <w:rsid w:val="0084523F"/>
    <w:rsid w:val="008A1B56"/>
    <w:rsid w:val="008C328E"/>
    <w:rsid w:val="008C7E84"/>
    <w:rsid w:val="008D26BA"/>
    <w:rsid w:val="008D789E"/>
    <w:rsid w:val="009045BC"/>
    <w:rsid w:val="00910DD6"/>
    <w:rsid w:val="009458FB"/>
    <w:rsid w:val="00952083"/>
    <w:rsid w:val="00955B76"/>
    <w:rsid w:val="00961274"/>
    <w:rsid w:val="00981BCD"/>
    <w:rsid w:val="00983664"/>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D3596"/>
    <w:rsid w:val="00AE6E31"/>
    <w:rsid w:val="00B3261B"/>
    <w:rsid w:val="00B517D3"/>
    <w:rsid w:val="00B63017"/>
    <w:rsid w:val="00B70620"/>
    <w:rsid w:val="00B928EF"/>
    <w:rsid w:val="00BB2457"/>
    <w:rsid w:val="00BC5D6E"/>
    <w:rsid w:val="00BD2EE5"/>
    <w:rsid w:val="00CA153A"/>
    <w:rsid w:val="00CB29A3"/>
    <w:rsid w:val="00CD6498"/>
    <w:rsid w:val="00CE78ED"/>
    <w:rsid w:val="00D162F4"/>
    <w:rsid w:val="00D43C15"/>
    <w:rsid w:val="00D6127F"/>
    <w:rsid w:val="00D9534B"/>
    <w:rsid w:val="00DD1823"/>
    <w:rsid w:val="00DF4D40"/>
    <w:rsid w:val="00E12F44"/>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93628"/>
    <w:rsid w:val="00F95CFF"/>
    <w:rsid w:val="00FB0E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8C328E"/>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81B69-3324-47F6-87E5-ABD27FE0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8717</Words>
  <Characters>52307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Gienek</cp:lastModifiedBy>
  <cp:revision>4</cp:revision>
  <dcterms:created xsi:type="dcterms:W3CDTF">2019-09-04T14:42:00Z</dcterms:created>
  <dcterms:modified xsi:type="dcterms:W3CDTF">2019-09-04T14:58:00Z</dcterms:modified>
</cp:coreProperties>
</file>