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415B69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415B69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52063D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52063D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415B69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15B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E0649" w:rsidRPr="00334E45" w:rsidRDefault="00BE0649" w:rsidP="00BE0649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>
              <w:rPr>
                <w:rFonts w:asciiTheme="minorHAnsi" w:eastAsia="DejaVuSans" w:hAnsiTheme="minorHAnsi" w:cs="DejaVuSans"/>
              </w:rPr>
              <w:t>Przygotowanie  dokumentacji projektowej w zakresie kanalizacji sanitarnej  w miejscowości Sieraków Śląski , Wędzina  Panoszów oraz kanalizacji i wodociągu w sięgaczu ul. Słonecznej w Sierakowie Śląskim”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43350A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Projekt kanalizacji w ciągu ul. Długiej w Sierakowie Śląskim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43350A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50A" w:rsidRDefault="0043350A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Projekt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ab/>
            </w:r>
            <w:r>
              <w:rPr>
                <w:rFonts w:eastAsia="Times New Roman" w:cs="Tahoma"/>
                <w:sz w:val="20"/>
                <w:szCs w:val="20"/>
                <w:lang w:eastAsia="pl-PL"/>
              </w:rPr>
              <w:t>k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analizac</w:t>
            </w:r>
            <w:r>
              <w:rPr>
                <w:rFonts w:eastAsia="Times New Roman" w:cs="Tahoma"/>
                <w:sz w:val="20"/>
                <w:szCs w:val="20"/>
                <w:lang w:eastAsia="pl-PL"/>
              </w:rPr>
              <w:t>ji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  <w:r w:rsidR="0052063D">
              <w:rPr>
                <w:rFonts w:eastAsia="Times New Roman" w:cs="Tahoma"/>
                <w:sz w:val="20"/>
                <w:szCs w:val="20"/>
                <w:lang w:eastAsia="pl-PL"/>
              </w:rPr>
              <w:t>w miejscowości Wędzina oraz Panoszów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43350A" w:rsidRPr="00C57FC5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BE0649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649" w:rsidRDefault="00BE064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649" w:rsidRDefault="00BE0649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Projekt wodociągu i kanalizacji w ciągu sięgacza ul. Słonecznej w Sierakowie </w:t>
            </w:r>
            <w:r w:rsidR="00433678">
              <w:rPr>
                <w:rFonts w:eastAsia="Times New Roman" w:cs="Tahoma"/>
                <w:sz w:val="20"/>
                <w:szCs w:val="20"/>
                <w:lang w:eastAsia="pl-PL"/>
              </w:rPr>
              <w:t>Śląskim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649" w:rsidRPr="0043350A" w:rsidRDefault="00BE064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E0649" w:rsidRPr="00C57FC5" w:rsidRDefault="00BE064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43F" w:rsidRDefault="00F9143F" w:rsidP="00184B6F">
      <w:pPr>
        <w:spacing w:after="0" w:line="240" w:lineRule="auto"/>
      </w:pPr>
      <w:r>
        <w:separator/>
      </w:r>
    </w:p>
  </w:endnote>
  <w:endnote w:type="continuationSeparator" w:id="0">
    <w:p w:rsidR="00F9143F" w:rsidRDefault="00F9143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415B69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415B69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415B69" w:rsidRPr="00B270DC">
      <w:rPr>
        <w:rFonts w:ascii="Calibri" w:hAnsi="Calibri"/>
        <w:bCs/>
        <w:sz w:val="16"/>
        <w:szCs w:val="16"/>
      </w:rPr>
      <w:fldChar w:fldCharType="separate"/>
    </w:r>
    <w:r w:rsidR="006F37A9">
      <w:rPr>
        <w:rFonts w:ascii="Calibri" w:hAnsi="Calibri"/>
        <w:bCs/>
        <w:noProof/>
        <w:sz w:val="16"/>
        <w:szCs w:val="16"/>
      </w:rPr>
      <w:t>1</w:t>
    </w:r>
    <w:r w:rsidR="00415B69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415B69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415B69" w:rsidRPr="00B270DC">
      <w:rPr>
        <w:rFonts w:ascii="Calibri" w:hAnsi="Calibri"/>
        <w:bCs/>
        <w:sz w:val="16"/>
        <w:szCs w:val="16"/>
      </w:rPr>
      <w:fldChar w:fldCharType="separate"/>
    </w:r>
    <w:r w:rsidR="006F37A9">
      <w:rPr>
        <w:rFonts w:ascii="Calibri" w:hAnsi="Calibri"/>
        <w:bCs/>
        <w:noProof/>
        <w:sz w:val="16"/>
        <w:szCs w:val="16"/>
      </w:rPr>
      <w:t>9</w:t>
    </w:r>
    <w:r w:rsidR="00415B69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415B69">
    <w:pPr>
      <w:ind w:right="260"/>
      <w:rPr>
        <w:color w:val="0F243E"/>
        <w:sz w:val="26"/>
        <w:szCs w:val="26"/>
      </w:rPr>
    </w:pPr>
    <w:r w:rsidRPr="00415B6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415B69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43F" w:rsidRDefault="00F9143F" w:rsidP="00184B6F">
      <w:pPr>
        <w:spacing w:after="0" w:line="240" w:lineRule="auto"/>
      </w:pPr>
      <w:r>
        <w:separator/>
      </w:r>
    </w:p>
  </w:footnote>
  <w:footnote w:type="continuationSeparator" w:id="0">
    <w:p w:rsidR="00F9143F" w:rsidRDefault="00F9143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415B69" w:rsidP="00717952">
    <w:pPr>
      <w:pStyle w:val="Nagwek"/>
      <w:rPr>
        <w:rFonts w:ascii="Calibri" w:hAnsi="Calibri" w:cs="Calibri"/>
        <w:sz w:val="20"/>
        <w:szCs w:val="20"/>
      </w:rPr>
    </w:pPr>
    <w:r w:rsidRPr="00415B69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52063D">
      <w:rPr>
        <w:rFonts w:ascii="Calibri" w:hAnsi="Calibri" w:cs="Calibri"/>
        <w:sz w:val="20"/>
        <w:szCs w:val="20"/>
      </w:rPr>
      <w:t>9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415B69" w:rsidP="00717952">
    <w:pPr>
      <w:pStyle w:val="Nagwek"/>
      <w:rPr>
        <w:rFonts w:ascii="Arial Narrow" w:hAnsi="Arial Narrow" w:cs="Arial"/>
        <w:sz w:val="20"/>
        <w:szCs w:val="20"/>
      </w:rPr>
    </w:pPr>
    <w:r w:rsidRPr="00415B69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2CA8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150F"/>
    <w:rsid w:val="003F62BD"/>
    <w:rsid w:val="003F6325"/>
    <w:rsid w:val="00403ACF"/>
    <w:rsid w:val="00415AA1"/>
    <w:rsid w:val="00415B69"/>
    <w:rsid w:val="00422596"/>
    <w:rsid w:val="0043350A"/>
    <w:rsid w:val="00433678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D758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A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0649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34D9B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143F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B2005-5D46-4673-8ABC-172B24EE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2303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44</cp:revision>
  <cp:lastPrinted>2018-07-25T06:10:00Z</cp:lastPrinted>
  <dcterms:created xsi:type="dcterms:W3CDTF">2017-08-12T23:26:00Z</dcterms:created>
  <dcterms:modified xsi:type="dcterms:W3CDTF">2018-07-25T06:10:00Z</dcterms:modified>
</cp:coreProperties>
</file>