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E5AB8" w14:textId="77777777" w:rsidR="00922D46" w:rsidRPr="003E4C0B" w:rsidRDefault="00922D46" w:rsidP="00922D46">
      <w:pPr>
        <w:pStyle w:val="NormalnyWeb"/>
        <w:spacing w:before="120" w:after="120"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3E4C0B">
        <w:rPr>
          <w:rStyle w:val="Pogrubienie"/>
          <w:rFonts w:ascii="Arial" w:hAnsi="Arial" w:cs="Arial"/>
          <w:sz w:val="22"/>
          <w:szCs w:val="22"/>
        </w:rPr>
        <w:t>OBWIESZCZENIE</w:t>
      </w:r>
    </w:p>
    <w:p w14:paraId="172A2E76" w14:textId="6A0122FE" w:rsidR="00922D46" w:rsidRPr="003E4C0B" w:rsidRDefault="00E25ED8" w:rsidP="00922D46">
      <w:pPr>
        <w:pStyle w:val="NormalnyWeb"/>
        <w:spacing w:before="120" w:after="120" w:line="276" w:lineRule="auto"/>
        <w:jc w:val="center"/>
        <w:rPr>
          <w:rStyle w:val="Pogrubienie"/>
          <w:rFonts w:ascii="Arial" w:hAnsi="Arial" w:cs="Arial"/>
          <w:b w:val="0"/>
          <w:sz w:val="22"/>
          <w:szCs w:val="22"/>
        </w:rPr>
      </w:pPr>
      <w:r w:rsidRPr="003E4C0B">
        <w:rPr>
          <w:rStyle w:val="Pogrubienie"/>
          <w:rFonts w:ascii="Arial" w:hAnsi="Arial" w:cs="Arial"/>
          <w:sz w:val="22"/>
          <w:szCs w:val="22"/>
        </w:rPr>
        <w:t>o odstąpieniu od</w:t>
      </w:r>
      <w:r w:rsidR="00922D46" w:rsidRPr="003E4C0B">
        <w:rPr>
          <w:rStyle w:val="Pogrubienie"/>
          <w:rFonts w:ascii="Arial" w:hAnsi="Arial" w:cs="Arial"/>
          <w:sz w:val="22"/>
          <w:szCs w:val="22"/>
        </w:rPr>
        <w:t xml:space="preserve"> przeprowadzenia strategicznej oceny oddziaływania na środowisko dla projektu</w:t>
      </w:r>
      <w:r w:rsidR="00922D46" w:rsidRPr="003E4C0B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922D46" w:rsidRPr="003E4C0B">
        <w:rPr>
          <w:rFonts w:ascii="Arial" w:hAnsi="Arial" w:cs="Arial"/>
          <w:b/>
          <w:sz w:val="22"/>
          <w:szCs w:val="22"/>
        </w:rPr>
        <w:t>„</w:t>
      </w:r>
      <w:r w:rsidR="00172ACC" w:rsidRPr="003E4C0B">
        <w:rPr>
          <w:rFonts w:ascii="Arial" w:hAnsi="Arial" w:cs="Arial"/>
          <w:b/>
          <w:sz w:val="22"/>
          <w:szCs w:val="22"/>
        </w:rPr>
        <w:t xml:space="preserve">Strategii Rozwoju </w:t>
      </w:r>
      <w:r w:rsidR="003E4C0B" w:rsidRPr="003E4C0B">
        <w:rPr>
          <w:rFonts w:ascii="Arial" w:hAnsi="Arial" w:cs="Arial"/>
          <w:b/>
          <w:sz w:val="22"/>
          <w:szCs w:val="22"/>
        </w:rPr>
        <w:t>Gminy Chrostkowo na lata 2021-2030</w:t>
      </w:r>
      <w:r w:rsidR="00922D46" w:rsidRPr="003E4C0B">
        <w:rPr>
          <w:rFonts w:ascii="Arial" w:hAnsi="Arial" w:cs="Arial"/>
          <w:b/>
          <w:sz w:val="22"/>
          <w:szCs w:val="22"/>
        </w:rPr>
        <w:t xml:space="preserve">” </w:t>
      </w:r>
    </w:p>
    <w:p w14:paraId="5131AD94" w14:textId="0A373685" w:rsidR="00E25ED8" w:rsidRPr="003E4C0B" w:rsidRDefault="00922D46" w:rsidP="00922D46">
      <w:p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E4C0B">
        <w:rPr>
          <w:rFonts w:ascii="Arial" w:hAnsi="Arial" w:cs="Arial"/>
          <w:bCs/>
          <w:sz w:val="22"/>
          <w:szCs w:val="22"/>
          <w:lang w:val="pl-PL"/>
        </w:rPr>
        <w:t xml:space="preserve">Zgodnie z zapisem w art. 48 ust. 1 </w:t>
      </w:r>
      <w:r w:rsidR="00E25ED8" w:rsidRPr="003E4C0B">
        <w:rPr>
          <w:rFonts w:ascii="Arial" w:hAnsi="Arial" w:cs="Arial"/>
          <w:sz w:val="22"/>
          <w:szCs w:val="22"/>
          <w:lang w:val="pl-PL"/>
        </w:rPr>
        <w:t>ustawy z dnia 3 października 2008 r. o udostępnianiu informacji o środowisku i jego ochronie, udziale społeczeństwa w ochronie środowiska oraz o ocenach oddziaływania na środowisko (Dz.U. 2021 poz. 2</w:t>
      </w:r>
      <w:r w:rsidR="003E4C0B" w:rsidRPr="003E4C0B">
        <w:rPr>
          <w:rFonts w:ascii="Arial" w:hAnsi="Arial" w:cs="Arial"/>
          <w:sz w:val="22"/>
          <w:szCs w:val="22"/>
          <w:lang w:val="pl-PL"/>
        </w:rPr>
        <w:t>373</w:t>
      </w:r>
      <w:r w:rsidR="00E25ED8" w:rsidRPr="003E4C0B">
        <w:rPr>
          <w:rFonts w:ascii="Arial" w:hAnsi="Arial" w:cs="Arial"/>
          <w:sz w:val="22"/>
          <w:szCs w:val="22"/>
          <w:lang w:val="pl-PL"/>
        </w:rPr>
        <w:t xml:space="preserve"> ze zm.), o</w:t>
      </w:r>
      <w:r w:rsidRPr="003E4C0B">
        <w:rPr>
          <w:rFonts w:ascii="Arial" w:hAnsi="Arial" w:cs="Arial"/>
          <w:bCs/>
          <w:sz w:val="22"/>
          <w:szCs w:val="22"/>
          <w:lang w:val="pl-PL"/>
        </w:rPr>
        <w:t xml:space="preserve">rgan administracji opracowujący projekt </w:t>
      </w:r>
      <w:r w:rsidR="00510E5C" w:rsidRPr="003E4C0B">
        <w:rPr>
          <w:rFonts w:ascii="Arial" w:hAnsi="Arial" w:cs="Arial"/>
          <w:bCs/>
          <w:sz w:val="22"/>
          <w:szCs w:val="22"/>
          <w:lang w:val="pl-PL"/>
        </w:rPr>
        <w:t>dokumentu</w:t>
      </w:r>
      <w:r w:rsidRPr="003E4C0B">
        <w:rPr>
          <w:rFonts w:ascii="Arial" w:hAnsi="Arial" w:cs="Arial"/>
          <w:bCs/>
          <w:sz w:val="22"/>
          <w:szCs w:val="22"/>
          <w:lang w:val="pl-PL"/>
        </w:rPr>
        <w:t xml:space="preserve"> może po uzgodnieniu z właściwymi organami, o których mowa w art. 57 i 58 ww. ustawy, odstąpić od przeprowadzenia strategicznej oceny oddziaływania na środowisko, jeżeli uzna, że realizacja postanowień danego dokumentu nie spowoduje znaczącego oddziaływania na środowisko. </w:t>
      </w:r>
    </w:p>
    <w:p w14:paraId="1E4AD391" w14:textId="79DCF582" w:rsidR="00922D46" w:rsidRPr="003E4C0B" w:rsidRDefault="00922D46" w:rsidP="003E4C0B">
      <w:p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E4C0B">
        <w:rPr>
          <w:rFonts w:ascii="Arial" w:hAnsi="Arial" w:cs="Arial"/>
          <w:bCs/>
          <w:sz w:val="22"/>
          <w:szCs w:val="22"/>
          <w:lang w:val="pl-PL"/>
        </w:rPr>
        <w:t>Odstąpienie od przeprowadzenia strategicznej oceny oddziaływania na środowisko może dotyczyć wyłącznie projektów dokumentów stanowiących niewielkie modyfikacje w ustaleniach przyjętych już dokumentów lub projektów dokumentów dotyczących obszarów w granicach jednej gminy.</w:t>
      </w:r>
    </w:p>
    <w:p w14:paraId="77615AF9" w14:textId="52FCF81B" w:rsidR="006E7E54" w:rsidRPr="003E4C0B" w:rsidRDefault="006E7E54" w:rsidP="003E4C0B">
      <w:pPr>
        <w:pStyle w:val="Default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E4C0B">
        <w:rPr>
          <w:rFonts w:ascii="Arial" w:hAnsi="Arial" w:cs="Arial"/>
          <w:sz w:val="22"/>
          <w:szCs w:val="22"/>
        </w:rPr>
        <w:t xml:space="preserve">W piśmie z dnia </w:t>
      </w:r>
      <w:r w:rsidR="003E4C0B" w:rsidRPr="003E4C0B">
        <w:rPr>
          <w:rFonts w:ascii="Arial" w:hAnsi="Arial" w:cs="Arial"/>
          <w:sz w:val="22"/>
          <w:szCs w:val="22"/>
        </w:rPr>
        <w:t>1</w:t>
      </w:r>
      <w:r w:rsidR="00C001B8" w:rsidRPr="003E4C0B">
        <w:rPr>
          <w:rFonts w:ascii="Arial" w:hAnsi="Arial" w:cs="Arial"/>
          <w:sz w:val="22"/>
          <w:szCs w:val="22"/>
        </w:rPr>
        <w:t>2</w:t>
      </w:r>
      <w:r w:rsidRPr="003E4C0B">
        <w:rPr>
          <w:rFonts w:ascii="Arial" w:hAnsi="Arial" w:cs="Arial"/>
          <w:sz w:val="22"/>
          <w:szCs w:val="22"/>
        </w:rPr>
        <w:t>.0</w:t>
      </w:r>
      <w:r w:rsidR="003E4C0B" w:rsidRPr="003E4C0B">
        <w:rPr>
          <w:rFonts w:ascii="Arial" w:hAnsi="Arial" w:cs="Arial"/>
          <w:sz w:val="22"/>
          <w:szCs w:val="22"/>
        </w:rPr>
        <w:t>1</w:t>
      </w:r>
      <w:r w:rsidRPr="003E4C0B">
        <w:rPr>
          <w:rFonts w:ascii="Arial" w:hAnsi="Arial" w:cs="Arial"/>
          <w:sz w:val="22"/>
          <w:szCs w:val="22"/>
        </w:rPr>
        <w:t>.202</w:t>
      </w:r>
      <w:r w:rsidR="003E4C0B" w:rsidRPr="003E4C0B">
        <w:rPr>
          <w:rFonts w:ascii="Arial" w:hAnsi="Arial" w:cs="Arial"/>
          <w:sz w:val="22"/>
          <w:szCs w:val="22"/>
        </w:rPr>
        <w:t>2</w:t>
      </w:r>
      <w:r w:rsidRPr="003E4C0B">
        <w:rPr>
          <w:rFonts w:ascii="Arial" w:hAnsi="Arial" w:cs="Arial"/>
          <w:sz w:val="22"/>
          <w:szCs w:val="22"/>
        </w:rPr>
        <w:t xml:space="preserve"> r. (znak: </w:t>
      </w:r>
      <w:r w:rsidR="003E4C0B" w:rsidRPr="003E4C0B">
        <w:rPr>
          <w:rFonts w:ascii="Arial" w:hAnsi="Arial" w:cs="Arial"/>
          <w:sz w:val="22"/>
          <w:szCs w:val="22"/>
        </w:rPr>
        <w:t>NNZ.9022.1.3.2022</w:t>
      </w:r>
      <w:r w:rsidRPr="003E4C0B">
        <w:rPr>
          <w:rFonts w:ascii="Arial" w:hAnsi="Arial" w:cs="Arial"/>
          <w:sz w:val="22"/>
          <w:szCs w:val="22"/>
        </w:rPr>
        <w:t>) Państwowy Wojewódzki Inspektor Sanitarny w B</w:t>
      </w:r>
      <w:r w:rsidR="00172ACC" w:rsidRPr="003E4C0B">
        <w:rPr>
          <w:rFonts w:ascii="Arial" w:hAnsi="Arial" w:cs="Arial"/>
          <w:sz w:val="22"/>
          <w:szCs w:val="22"/>
        </w:rPr>
        <w:t>ydgoszczy</w:t>
      </w:r>
      <w:r w:rsidRPr="003E4C0B">
        <w:rPr>
          <w:rFonts w:ascii="Arial" w:hAnsi="Arial" w:cs="Arial"/>
          <w:sz w:val="22"/>
          <w:szCs w:val="22"/>
        </w:rPr>
        <w:t xml:space="preserve"> </w:t>
      </w:r>
      <w:r w:rsidR="007A5581" w:rsidRPr="003E4C0B">
        <w:rPr>
          <w:rFonts w:ascii="Arial" w:hAnsi="Arial" w:cs="Arial"/>
          <w:sz w:val="22"/>
          <w:szCs w:val="22"/>
        </w:rPr>
        <w:t>poinformował, że w świetle obowiązujących przepisów przedmiotowy dokument nie wymaga opinii organów Państwowej Inspekcji Sanitarnej, uzasadniając, że przedmiotowego opracowania nie można zaliczyć do dokumentów wymienionych w art. 46 ust. 1 pkt 1 i pkt 2 ww. ustawy, gdyż nie wyznacza ono ram dla późniejszej realizacji przedsięwzięć mogących znacząco oddziaływać na środowisko, tj. zawsze lub potencjalnie znacząco oddziaływać na środowisko, zgodnie z rozporządzeniem Rady Ministrów z dnia 10 września 2019 r. w sprawie przedsięwzięć mogących znacząco oddziaływać na środowisko (Dz.U. 2019</w:t>
      </w:r>
      <w:r w:rsidR="003E4C0B" w:rsidRPr="003E4C0B">
        <w:rPr>
          <w:rFonts w:ascii="Arial" w:hAnsi="Arial" w:cs="Arial"/>
          <w:sz w:val="22"/>
          <w:szCs w:val="22"/>
        </w:rPr>
        <w:t> </w:t>
      </w:r>
      <w:r w:rsidR="007A5581" w:rsidRPr="003E4C0B">
        <w:rPr>
          <w:rFonts w:ascii="Arial" w:hAnsi="Arial" w:cs="Arial"/>
          <w:sz w:val="22"/>
          <w:szCs w:val="22"/>
        </w:rPr>
        <w:t>r. poz. 1839).</w:t>
      </w:r>
    </w:p>
    <w:p w14:paraId="06162EDA" w14:textId="2446DBB7" w:rsidR="00922D46" w:rsidRPr="003E4C0B" w:rsidRDefault="003E4C0B" w:rsidP="003E4C0B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E4C0B">
        <w:rPr>
          <w:rFonts w:ascii="Arial" w:hAnsi="Arial" w:cs="Arial"/>
          <w:sz w:val="22"/>
          <w:szCs w:val="22"/>
          <w:lang w:val="pl-PL"/>
        </w:rPr>
        <w:t xml:space="preserve">W piśmie z dnia 20.01.2022 </w:t>
      </w:r>
      <w:r w:rsidR="00922D46" w:rsidRPr="003E4C0B">
        <w:rPr>
          <w:rFonts w:ascii="Arial" w:hAnsi="Arial" w:cs="Arial"/>
          <w:sz w:val="22"/>
          <w:szCs w:val="22"/>
          <w:lang w:val="pl-PL"/>
        </w:rPr>
        <w:t>r. (znak:</w:t>
      </w:r>
      <w:r w:rsidR="007A5581" w:rsidRPr="003E4C0B">
        <w:rPr>
          <w:rFonts w:ascii="Arial" w:hAnsi="Arial" w:cs="Arial"/>
          <w:sz w:val="22"/>
          <w:szCs w:val="22"/>
          <w:lang w:val="pl-PL"/>
        </w:rPr>
        <w:t xml:space="preserve"> </w:t>
      </w:r>
      <w:r w:rsidRPr="003E4C0B">
        <w:rPr>
          <w:rFonts w:ascii="Arial" w:eastAsia="TimesNewRomanPSMT" w:hAnsi="Arial" w:cs="Arial"/>
          <w:sz w:val="22"/>
          <w:szCs w:val="22"/>
          <w:lang w:val="pl-PL" w:eastAsia="en-US"/>
        </w:rPr>
        <w:t>WOO.410.4.2022.AT</w:t>
      </w:r>
      <w:r w:rsidR="00922D46" w:rsidRPr="003E4C0B">
        <w:rPr>
          <w:rFonts w:ascii="Arial" w:hAnsi="Arial" w:cs="Arial"/>
          <w:sz w:val="22"/>
          <w:szCs w:val="22"/>
          <w:lang w:val="pl-PL"/>
        </w:rPr>
        <w:t xml:space="preserve">) Regionalny Dyrektor Ochrony Środowiska </w:t>
      </w:r>
      <w:r w:rsidR="006E7E54" w:rsidRPr="003E4C0B">
        <w:rPr>
          <w:rFonts w:ascii="Arial" w:hAnsi="Arial" w:cs="Arial"/>
          <w:sz w:val="22"/>
          <w:szCs w:val="22"/>
          <w:lang w:val="pl-PL"/>
        </w:rPr>
        <w:t>w B</w:t>
      </w:r>
      <w:r w:rsidR="00172ACC" w:rsidRPr="003E4C0B">
        <w:rPr>
          <w:rFonts w:ascii="Arial" w:hAnsi="Arial" w:cs="Arial"/>
          <w:sz w:val="22"/>
          <w:szCs w:val="22"/>
          <w:lang w:val="pl-PL"/>
        </w:rPr>
        <w:t>ydgoszczy</w:t>
      </w:r>
      <w:r w:rsidR="007A5581" w:rsidRPr="003E4C0B">
        <w:rPr>
          <w:rFonts w:ascii="Arial" w:hAnsi="Arial" w:cs="Arial"/>
          <w:sz w:val="22"/>
          <w:szCs w:val="22"/>
          <w:lang w:val="pl-PL"/>
        </w:rPr>
        <w:t xml:space="preserve"> </w:t>
      </w:r>
      <w:r w:rsidR="00C001B8" w:rsidRPr="003E4C0B">
        <w:rPr>
          <w:rFonts w:ascii="Arial" w:hAnsi="Arial" w:cs="Arial"/>
          <w:sz w:val="22"/>
          <w:szCs w:val="22"/>
          <w:lang w:val="pl-PL"/>
        </w:rPr>
        <w:t>uzgodnił</w:t>
      </w:r>
      <w:r w:rsidR="007A5581" w:rsidRPr="003E4C0B">
        <w:rPr>
          <w:rFonts w:ascii="Arial" w:hAnsi="Arial" w:cs="Arial"/>
          <w:sz w:val="22"/>
          <w:szCs w:val="22"/>
          <w:lang w:val="pl-PL"/>
        </w:rPr>
        <w:t xml:space="preserve"> odstąpienie od przeprowadzenia strategicznej oceny oddziaływania na środowisko dla przedmiotowego projektu dokumentu.</w:t>
      </w:r>
    </w:p>
    <w:p w14:paraId="1C1020E3" w14:textId="7C11717B" w:rsidR="00922D46" w:rsidRPr="003E4C0B" w:rsidRDefault="00922D46" w:rsidP="003E4C0B">
      <w:pPr>
        <w:pStyle w:val="NormalnyWeb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E4C0B">
        <w:rPr>
          <w:rFonts w:ascii="Arial" w:hAnsi="Arial" w:cs="Arial"/>
          <w:sz w:val="22"/>
          <w:szCs w:val="22"/>
        </w:rPr>
        <w:t xml:space="preserve">Mając powyższe na uwadze stwierdza </w:t>
      </w:r>
      <w:r w:rsidR="00E25ED8" w:rsidRPr="003E4C0B">
        <w:rPr>
          <w:rFonts w:ascii="Arial" w:hAnsi="Arial" w:cs="Arial"/>
          <w:sz w:val="22"/>
          <w:szCs w:val="22"/>
        </w:rPr>
        <w:t>się odstąpienie od</w:t>
      </w:r>
      <w:r w:rsidRPr="003E4C0B">
        <w:rPr>
          <w:rFonts w:ascii="Arial" w:hAnsi="Arial" w:cs="Arial"/>
          <w:sz w:val="22"/>
          <w:szCs w:val="22"/>
        </w:rPr>
        <w:t xml:space="preserve"> przeprowadzenia strategicznej oceny oddziaływania na środowisko dla </w:t>
      </w:r>
      <w:r w:rsidR="00510E5C" w:rsidRPr="003E4C0B">
        <w:rPr>
          <w:rFonts w:ascii="Arial" w:hAnsi="Arial" w:cs="Arial"/>
          <w:sz w:val="22"/>
          <w:szCs w:val="22"/>
        </w:rPr>
        <w:t xml:space="preserve">projektu </w:t>
      </w:r>
      <w:r w:rsidR="00172ACC" w:rsidRPr="003E4C0B">
        <w:rPr>
          <w:rFonts w:ascii="Arial" w:hAnsi="Arial" w:cs="Arial"/>
          <w:sz w:val="22"/>
          <w:szCs w:val="22"/>
        </w:rPr>
        <w:t xml:space="preserve">„Strategii </w:t>
      </w:r>
      <w:r w:rsidR="003E4C0B" w:rsidRPr="003E4C0B">
        <w:rPr>
          <w:rFonts w:ascii="Arial" w:hAnsi="Arial" w:cs="Arial"/>
          <w:sz w:val="22"/>
          <w:szCs w:val="22"/>
        </w:rPr>
        <w:t>Rozwoju Gminy Chrostkowo na lata 2021-2030</w:t>
      </w:r>
      <w:r w:rsidR="00510E5C" w:rsidRPr="003E4C0B">
        <w:rPr>
          <w:rFonts w:ascii="Arial" w:hAnsi="Arial" w:cs="Arial"/>
          <w:sz w:val="22"/>
          <w:szCs w:val="22"/>
        </w:rPr>
        <w:t>”.</w:t>
      </w:r>
    </w:p>
    <w:p w14:paraId="6A2D2536" w14:textId="58F2BE1B" w:rsidR="007A5581" w:rsidRPr="003E4C0B" w:rsidRDefault="007A5581" w:rsidP="00922D46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E4C0B">
        <w:rPr>
          <w:rFonts w:ascii="Arial" w:hAnsi="Arial" w:cs="Arial"/>
          <w:sz w:val="22"/>
          <w:szCs w:val="22"/>
          <w:lang w:val="pl-PL"/>
        </w:rPr>
        <w:t xml:space="preserve">Projekt „Strategii </w:t>
      </w:r>
      <w:r w:rsidR="003E4C0B" w:rsidRPr="003E4C0B">
        <w:rPr>
          <w:rFonts w:ascii="Arial" w:hAnsi="Arial" w:cs="Arial"/>
          <w:sz w:val="22"/>
          <w:szCs w:val="22"/>
          <w:lang w:val="pl-PL"/>
        </w:rPr>
        <w:t>Rozwoju Gminy Chrostkowo na lata 2021-2030</w:t>
      </w:r>
      <w:r w:rsidRPr="003E4C0B">
        <w:rPr>
          <w:rFonts w:ascii="Arial" w:hAnsi="Arial" w:cs="Arial"/>
          <w:sz w:val="22"/>
          <w:szCs w:val="22"/>
          <w:lang w:val="pl-PL"/>
        </w:rPr>
        <w:t>” podlegał również konsult</w:t>
      </w:r>
      <w:r w:rsidR="0006086C" w:rsidRPr="003E4C0B">
        <w:rPr>
          <w:rFonts w:ascii="Arial" w:hAnsi="Arial" w:cs="Arial"/>
          <w:sz w:val="22"/>
          <w:szCs w:val="22"/>
          <w:lang w:val="pl-PL"/>
        </w:rPr>
        <w:t xml:space="preserve">acjom społecznym z mieszkańcami </w:t>
      </w:r>
      <w:r w:rsidR="00172ACC" w:rsidRPr="003E4C0B">
        <w:rPr>
          <w:rFonts w:ascii="Arial" w:hAnsi="Arial" w:cs="Arial"/>
          <w:sz w:val="22"/>
          <w:szCs w:val="22"/>
          <w:lang w:val="pl-PL"/>
        </w:rPr>
        <w:t>gminy</w:t>
      </w:r>
      <w:r w:rsidR="0006086C" w:rsidRPr="003E4C0B">
        <w:rPr>
          <w:rFonts w:ascii="Arial" w:hAnsi="Arial" w:cs="Arial"/>
          <w:sz w:val="22"/>
          <w:szCs w:val="22"/>
          <w:lang w:val="pl-PL"/>
        </w:rPr>
        <w:t xml:space="preserve">, </w:t>
      </w:r>
      <w:r w:rsidR="00172ACC" w:rsidRPr="003E4C0B">
        <w:rPr>
          <w:rFonts w:ascii="Arial" w:hAnsi="Arial" w:cs="Arial"/>
          <w:sz w:val="22"/>
          <w:szCs w:val="22"/>
          <w:lang w:val="pl-PL"/>
        </w:rPr>
        <w:t>gminami sąsiednimi</w:t>
      </w:r>
      <w:r w:rsidR="0006086C" w:rsidRPr="003E4C0B">
        <w:rPr>
          <w:rFonts w:ascii="Arial" w:hAnsi="Arial" w:cs="Arial"/>
          <w:sz w:val="22"/>
          <w:szCs w:val="22"/>
          <w:lang w:val="pl-PL"/>
        </w:rPr>
        <w:t xml:space="preserve">, lokalnymi partnerami społecznymi i gospodarczymi oraz Regionalnym Zarządem Gospodarki Wodnej w </w:t>
      </w:r>
      <w:r w:rsidR="00C001B8" w:rsidRPr="003E4C0B">
        <w:rPr>
          <w:rFonts w:ascii="Arial" w:hAnsi="Arial" w:cs="Arial"/>
          <w:sz w:val="22"/>
          <w:szCs w:val="22"/>
          <w:lang w:val="pl-PL"/>
        </w:rPr>
        <w:t>G</w:t>
      </w:r>
      <w:r w:rsidR="00172ACC" w:rsidRPr="003E4C0B">
        <w:rPr>
          <w:rFonts w:ascii="Arial" w:hAnsi="Arial" w:cs="Arial"/>
          <w:sz w:val="22"/>
          <w:szCs w:val="22"/>
          <w:lang w:val="pl-PL"/>
        </w:rPr>
        <w:t>dańsku</w:t>
      </w:r>
      <w:r w:rsidR="0006086C" w:rsidRPr="003E4C0B">
        <w:rPr>
          <w:rFonts w:ascii="Arial" w:hAnsi="Arial" w:cs="Arial"/>
          <w:sz w:val="22"/>
          <w:szCs w:val="22"/>
          <w:lang w:val="pl-PL"/>
        </w:rPr>
        <w:t>. Konsultacje trwały od</w:t>
      </w:r>
      <w:r w:rsidR="003E4C0B" w:rsidRPr="003E4C0B">
        <w:rPr>
          <w:rFonts w:ascii="Arial" w:hAnsi="Arial" w:cs="Arial"/>
          <w:sz w:val="22"/>
          <w:szCs w:val="22"/>
          <w:lang w:val="pl-PL"/>
        </w:rPr>
        <w:t xml:space="preserve"> 05</w:t>
      </w:r>
      <w:r w:rsidR="0006086C" w:rsidRPr="003E4C0B">
        <w:rPr>
          <w:rFonts w:ascii="Arial" w:hAnsi="Arial" w:cs="Arial"/>
          <w:sz w:val="22"/>
          <w:szCs w:val="22"/>
          <w:lang w:val="pl-PL"/>
        </w:rPr>
        <w:t>.0</w:t>
      </w:r>
      <w:r w:rsidR="003E4C0B" w:rsidRPr="003E4C0B">
        <w:rPr>
          <w:rFonts w:ascii="Arial" w:hAnsi="Arial" w:cs="Arial"/>
          <w:sz w:val="22"/>
          <w:szCs w:val="22"/>
          <w:lang w:val="pl-PL"/>
        </w:rPr>
        <w:t>1</w:t>
      </w:r>
      <w:r w:rsidR="0006086C" w:rsidRPr="003E4C0B">
        <w:rPr>
          <w:rFonts w:ascii="Arial" w:hAnsi="Arial" w:cs="Arial"/>
          <w:sz w:val="22"/>
          <w:szCs w:val="22"/>
          <w:lang w:val="pl-PL"/>
        </w:rPr>
        <w:t>.202</w:t>
      </w:r>
      <w:r w:rsidR="003E4C0B" w:rsidRPr="003E4C0B">
        <w:rPr>
          <w:rFonts w:ascii="Arial" w:hAnsi="Arial" w:cs="Arial"/>
          <w:sz w:val="22"/>
          <w:szCs w:val="22"/>
          <w:lang w:val="pl-PL"/>
        </w:rPr>
        <w:t>2</w:t>
      </w:r>
      <w:r w:rsidR="0006086C" w:rsidRPr="003E4C0B">
        <w:rPr>
          <w:rFonts w:ascii="Arial" w:hAnsi="Arial" w:cs="Arial"/>
          <w:sz w:val="22"/>
          <w:szCs w:val="22"/>
          <w:lang w:val="pl-PL"/>
        </w:rPr>
        <w:t xml:space="preserve"> r. do </w:t>
      </w:r>
      <w:r w:rsidR="00C001B8" w:rsidRPr="003E4C0B">
        <w:rPr>
          <w:rFonts w:ascii="Arial" w:hAnsi="Arial" w:cs="Arial"/>
          <w:sz w:val="22"/>
          <w:szCs w:val="22"/>
          <w:lang w:val="pl-PL"/>
        </w:rPr>
        <w:t>0</w:t>
      </w:r>
      <w:r w:rsidR="003E4C0B" w:rsidRPr="003E4C0B">
        <w:rPr>
          <w:rFonts w:ascii="Arial" w:hAnsi="Arial" w:cs="Arial"/>
          <w:sz w:val="22"/>
          <w:szCs w:val="22"/>
          <w:lang w:val="pl-PL"/>
        </w:rPr>
        <w:t>8</w:t>
      </w:r>
      <w:r w:rsidR="00C001B8" w:rsidRPr="003E4C0B">
        <w:rPr>
          <w:rFonts w:ascii="Arial" w:hAnsi="Arial" w:cs="Arial"/>
          <w:sz w:val="22"/>
          <w:szCs w:val="22"/>
          <w:lang w:val="pl-PL"/>
        </w:rPr>
        <w:t>.</w:t>
      </w:r>
      <w:r w:rsidR="0006086C" w:rsidRPr="003E4C0B">
        <w:rPr>
          <w:rFonts w:ascii="Arial" w:hAnsi="Arial" w:cs="Arial"/>
          <w:sz w:val="22"/>
          <w:szCs w:val="22"/>
          <w:lang w:val="pl-PL"/>
        </w:rPr>
        <w:t>0</w:t>
      </w:r>
      <w:r w:rsidR="003E4C0B" w:rsidRPr="003E4C0B">
        <w:rPr>
          <w:rFonts w:ascii="Arial" w:hAnsi="Arial" w:cs="Arial"/>
          <w:sz w:val="22"/>
          <w:szCs w:val="22"/>
          <w:lang w:val="pl-PL"/>
        </w:rPr>
        <w:t>2</w:t>
      </w:r>
      <w:r w:rsidR="0006086C" w:rsidRPr="003E4C0B">
        <w:rPr>
          <w:rFonts w:ascii="Arial" w:hAnsi="Arial" w:cs="Arial"/>
          <w:sz w:val="22"/>
          <w:szCs w:val="22"/>
          <w:lang w:val="pl-PL"/>
        </w:rPr>
        <w:t>.202</w:t>
      </w:r>
      <w:r w:rsidR="003E4C0B" w:rsidRPr="003E4C0B">
        <w:rPr>
          <w:rFonts w:ascii="Arial" w:hAnsi="Arial" w:cs="Arial"/>
          <w:sz w:val="22"/>
          <w:szCs w:val="22"/>
          <w:lang w:val="pl-PL"/>
        </w:rPr>
        <w:t>2</w:t>
      </w:r>
      <w:r w:rsidR="0006086C" w:rsidRPr="003E4C0B">
        <w:rPr>
          <w:rFonts w:ascii="Arial" w:hAnsi="Arial" w:cs="Arial"/>
          <w:sz w:val="22"/>
          <w:szCs w:val="22"/>
          <w:lang w:val="pl-PL"/>
        </w:rPr>
        <w:t xml:space="preserve"> r., a podsumowanie ich przebiegu zostaje udostępnione w Biuletynie Informacji Publicznej Urzędu </w:t>
      </w:r>
      <w:r w:rsidR="000A7419" w:rsidRPr="003E4C0B">
        <w:rPr>
          <w:rFonts w:ascii="Arial" w:hAnsi="Arial" w:cs="Arial"/>
          <w:sz w:val="22"/>
          <w:szCs w:val="22"/>
          <w:lang w:val="pl-PL"/>
        </w:rPr>
        <w:t xml:space="preserve">Gminy </w:t>
      </w:r>
      <w:r w:rsidR="003E4C0B">
        <w:rPr>
          <w:rFonts w:ascii="Arial" w:hAnsi="Arial" w:cs="Arial"/>
          <w:sz w:val="22"/>
          <w:szCs w:val="22"/>
          <w:lang w:val="pl-PL"/>
        </w:rPr>
        <w:t xml:space="preserve">w </w:t>
      </w:r>
      <w:r w:rsidR="003E4C0B" w:rsidRPr="003E4C0B">
        <w:rPr>
          <w:rFonts w:ascii="Arial" w:hAnsi="Arial" w:cs="Arial"/>
          <w:sz w:val="22"/>
          <w:szCs w:val="22"/>
          <w:lang w:val="pl-PL"/>
        </w:rPr>
        <w:t>Chrostkow</w:t>
      </w:r>
      <w:r w:rsidR="003E4C0B">
        <w:rPr>
          <w:rFonts w:ascii="Arial" w:hAnsi="Arial" w:cs="Arial"/>
          <w:sz w:val="22"/>
          <w:szCs w:val="22"/>
          <w:lang w:val="pl-PL"/>
        </w:rPr>
        <w:t>ie</w:t>
      </w:r>
      <w:r w:rsidR="000A7419" w:rsidRPr="003E4C0B">
        <w:rPr>
          <w:rFonts w:ascii="Arial" w:hAnsi="Arial" w:cs="Arial"/>
          <w:sz w:val="22"/>
          <w:szCs w:val="22"/>
          <w:lang w:val="pl-PL"/>
        </w:rPr>
        <w:t xml:space="preserve"> </w:t>
      </w:r>
      <w:r w:rsidR="0006086C" w:rsidRPr="003E4C0B">
        <w:rPr>
          <w:rFonts w:ascii="Arial" w:hAnsi="Arial" w:cs="Arial"/>
          <w:sz w:val="22"/>
          <w:szCs w:val="22"/>
          <w:lang w:val="pl-PL"/>
        </w:rPr>
        <w:t>w</w:t>
      </w:r>
      <w:r w:rsidR="000A7419" w:rsidRPr="003E4C0B">
        <w:rPr>
          <w:rFonts w:ascii="Arial" w:hAnsi="Arial" w:cs="Arial"/>
          <w:sz w:val="22"/>
          <w:szCs w:val="22"/>
          <w:lang w:val="pl-PL"/>
        </w:rPr>
        <w:t> </w:t>
      </w:r>
      <w:r w:rsidR="0006086C" w:rsidRPr="003E4C0B">
        <w:rPr>
          <w:rFonts w:ascii="Arial" w:hAnsi="Arial" w:cs="Arial"/>
          <w:sz w:val="22"/>
          <w:szCs w:val="22"/>
          <w:lang w:val="pl-PL"/>
        </w:rPr>
        <w:t>odrębnym sprawozdaniu.</w:t>
      </w:r>
    </w:p>
    <w:p w14:paraId="25FF1403" w14:textId="4E1ACA21" w:rsidR="00922D46" w:rsidRPr="003E4C0B" w:rsidRDefault="00922D46" w:rsidP="00922D46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E4C0B">
        <w:rPr>
          <w:rFonts w:ascii="Arial" w:hAnsi="Arial" w:cs="Arial"/>
          <w:sz w:val="22"/>
          <w:szCs w:val="22"/>
          <w:lang w:val="pl-PL"/>
        </w:rPr>
        <w:t xml:space="preserve">Niniejsze obwieszczenie zostaje podane do publicznej </w:t>
      </w:r>
      <w:r w:rsidR="0006086C" w:rsidRPr="003E4C0B">
        <w:rPr>
          <w:rFonts w:ascii="Arial" w:hAnsi="Arial" w:cs="Arial"/>
          <w:sz w:val="22"/>
          <w:szCs w:val="22"/>
          <w:lang w:val="pl-PL"/>
        </w:rPr>
        <w:t>wiadomości poprzez ogłoszenie w </w:t>
      </w:r>
      <w:r w:rsidRPr="003E4C0B">
        <w:rPr>
          <w:rFonts w:ascii="Arial" w:hAnsi="Arial" w:cs="Arial"/>
          <w:sz w:val="22"/>
          <w:szCs w:val="22"/>
          <w:lang w:val="pl-PL"/>
        </w:rPr>
        <w:t xml:space="preserve">Biuletynie Informacji Publicznej Urzędu </w:t>
      </w:r>
      <w:r w:rsidR="000A7419" w:rsidRPr="003E4C0B">
        <w:rPr>
          <w:rFonts w:ascii="Arial" w:hAnsi="Arial" w:cs="Arial"/>
          <w:sz w:val="22"/>
          <w:szCs w:val="22"/>
          <w:lang w:val="pl-PL"/>
        </w:rPr>
        <w:t xml:space="preserve">Gminy </w:t>
      </w:r>
      <w:r w:rsidR="003E4C0B">
        <w:rPr>
          <w:rFonts w:ascii="Arial" w:hAnsi="Arial" w:cs="Arial"/>
          <w:sz w:val="22"/>
          <w:szCs w:val="22"/>
          <w:lang w:val="pl-PL"/>
        </w:rPr>
        <w:t xml:space="preserve">w </w:t>
      </w:r>
      <w:r w:rsidR="003E4C0B" w:rsidRPr="003E4C0B">
        <w:rPr>
          <w:rFonts w:ascii="Arial" w:hAnsi="Arial" w:cs="Arial"/>
          <w:sz w:val="22"/>
          <w:szCs w:val="22"/>
          <w:lang w:val="pl-PL"/>
        </w:rPr>
        <w:t>Chrostkow</w:t>
      </w:r>
      <w:r w:rsidR="003E4C0B">
        <w:rPr>
          <w:rFonts w:ascii="Arial" w:hAnsi="Arial" w:cs="Arial"/>
          <w:sz w:val="22"/>
          <w:szCs w:val="22"/>
          <w:lang w:val="pl-PL"/>
        </w:rPr>
        <w:t>ie</w:t>
      </w:r>
      <w:r w:rsidR="000A7419" w:rsidRPr="003E4C0B">
        <w:rPr>
          <w:rFonts w:ascii="Arial" w:hAnsi="Arial" w:cs="Arial"/>
          <w:sz w:val="22"/>
          <w:szCs w:val="22"/>
          <w:lang w:val="pl-PL"/>
        </w:rPr>
        <w:t xml:space="preserve"> </w:t>
      </w:r>
      <w:r w:rsidR="0006086C" w:rsidRPr="003E4C0B">
        <w:rPr>
          <w:rFonts w:ascii="Arial" w:hAnsi="Arial" w:cs="Arial"/>
          <w:sz w:val="22"/>
          <w:szCs w:val="22"/>
          <w:lang w:val="pl-PL"/>
        </w:rPr>
        <w:t>oraz na tablicy ogłoszeń w </w:t>
      </w:r>
      <w:r w:rsidRPr="003E4C0B">
        <w:rPr>
          <w:rFonts w:ascii="Arial" w:hAnsi="Arial" w:cs="Arial"/>
          <w:sz w:val="22"/>
          <w:szCs w:val="22"/>
          <w:lang w:val="pl-PL"/>
        </w:rPr>
        <w:t xml:space="preserve">budynku Urzędu. Uzasadnienie </w:t>
      </w:r>
      <w:r w:rsidR="006E7E54" w:rsidRPr="003E4C0B">
        <w:rPr>
          <w:rFonts w:ascii="Arial" w:hAnsi="Arial" w:cs="Arial"/>
          <w:sz w:val="22"/>
          <w:szCs w:val="22"/>
          <w:lang w:val="pl-PL"/>
        </w:rPr>
        <w:t>odstąpienia</w:t>
      </w:r>
      <w:r w:rsidR="007A5581" w:rsidRPr="003E4C0B">
        <w:rPr>
          <w:rFonts w:ascii="Arial" w:hAnsi="Arial" w:cs="Arial"/>
          <w:sz w:val="22"/>
          <w:szCs w:val="22"/>
          <w:lang w:val="pl-PL"/>
        </w:rPr>
        <w:t xml:space="preserve"> od</w:t>
      </w:r>
      <w:r w:rsidRPr="003E4C0B">
        <w:rPr>
          <w:rFonts w:ascii="Arial" w:hAnsi="Arial" w:cs="Arial"/>
          <w:sz w:val="22"/>
          <w:szCs w:val="22"/>
          <w:lang w:val="pl-PL"/>
        </w:rPr>
        <w:t xml:space="preserve"> przeprowadzenia strategicznej oceny oddziaływania na środowisko dla </w:t>
      </w:r>
      <w:r w:rsidR="00510E5C" w:rsidRPr="003E4C0B">
        <w:rPr>
          <w:rFonts w:ascii="Arial" w:hAnsi="Arial" w:cs="Arial"/>
          <w:sz w:val="22"/>
          <w:szCs w:val="22"/>
          <w:lang w:val="pl-PL"/>
        </w:rPr>
        <w:t>projektu „Strategii</w:t>
      </w:r>
      <w:r w:rsidR="007A5581" w:rsidRPr="003E4C0B">
        <w:rPr>
          <w:rFonts w:ascii="Arial" w:hAnsi="Arial" w:cs="Arial"/>
          <w:sz w:val="22"/>
          <w:szCs w:val="22"/>
          <w:lang w:val="pl-PL"/>
        </w:rPr>
        <w:t xml:space="preserve"> </w:t>
      </w:r>
      <w:r w:rsidR="003E4C0B" w:rsidRPr="003E4C0B">
        <w:rPr>
          <w:rFonts w:ascii="Arial" w:hAnsi="Arial" w:cs="Arial"/>
          <w:sz w:val="22"/>
          <w:szCs w:val="22"/>
          <w:lang w:val="pl-PL"/>
        </w:rPr>
        <w:t>Rozwoju Gminy Chrostkowo na lata 2021-2030</w:t>
      </w:r>
      <w:r w:rsidR="00510E5C" w:rsidRPr="003E4C0B">
        <w:rPr>
          <w:rFonts w:ascii="Arial" w:hAnsi="Arial" w:cs="Arial"/>
          <w:sz w:val="22"/>
          <w:szCs w:val="22"/>
          <w:lang w:val="pl-PL"/>
        </w:rPr>
        <w:t xml:space="preserve">” </w:t>
      </w:r>
      <w:r w:rsidRPr="003E4C0B">
        <w:rPr>
          <w:rFonts w:ascii="Arial" w:hAnsi="Arial" w:cs="Arial"/>
          <w:sz w:val="22"/>
          <w:szCs w:val="22"/>
          <w:lang w:val="pl-PL"/>
        </w:rPr>
        <w:t>zamieszczono w załączniku do niniejszego obwieszczenia.</w:t>
      </w:r>
    </w:p>
    <w:p w14:paraId="45AF8444" w14:textId="7E339DD5" w:rsidR="00922D46" w:rsidRPr="006E7E54" w:rsidRDefault="00922D46" w:rsidP="00922D46">
      <w:pPr>
        <w:spacing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3E4C0B">
        <w:rPr>
          <w:rFonts w:ascii="Arial" w:hAnsi="Arial" w:cs="Arial"/>
          <w:sz w:val="22"/>
          <w:szCs w:val="22"/>
          <w:highlight w:val="yellow"/>
          <w:lang w:val="pl-PL"/>
        </w:rPr>
        <w:br w:type="page"/>
      </w:r>
      <w:r w:rsidRPr="000A7419">
        <w:rPr>
          <w:rFonts w:ascii="Arial" w:hAnsi="Arial" w:cs="Arial"/>
          <w:sz w:val="22"/>
          <w:szCs w:val="22"/>
          <w:lang w:val="pl-PL"/>
        </w:rPr>
        <w:lastRenderedPageBreak/>
        <w:t>Załącznik do obwieszczenia</w:t>
      </w:r>
      <w:r w:rsidR="006E7E54" w:rsidRPr="000A7419">
        <w:rPr>
          <w:rFonts w:ascii="Arial" w:hAnsi="Arial" w:cs="Arial"/>
          <w:sz w:val="22"/>
          <w:szCs w:val="22"/>
          <w:lang w:val="pl-PL"/>
        </w:rPr>
        <w:t xml:space="preserve"> nr</w:t>
      </w:r>
      <w:r w:rsidRPr="000A7419">
        <w:rPr>
          <w:rFonts w:ascii="Arial" w:hAnsi="Arial" w:cs="Arial"/>
          <w:sz w:val="22"/>
          <w:szCs w:val="22"/>
          <w:lang w:val="pl-PL"/>
        </w:rPr>
        <w:t xml:space="preserve"> …z dnia …</w:t>
      </w:r>
    </w:p>
    <w:p w14:paraId="797201FC" w14:textId="77777777" w:rsidR="00922D46" w:rsidRPr="006E7E54" w:rsidRDefault="00922D46" w:rsidP="00922D46">
      <w:pPr>
        <w:spacing w:before="120" w:after="120" w:line="276" w:lineRule="auto"/>
        <w:jc w:val="center"/>
        <w:outlineLvl w:val="0"/>
        <w:rPr>
          <w:rFonts w:ascii="Arial" w:hAnsi="Arial" w:cs="Arial"/>
          <w:b/>
          <w:sz w:val="22"/>
          <w:szCs w:val="22"/>
          <w:lang w:val="pl-PL"/>
        </w:rPr>
      </w:pPr>
      <w:r w:rsidRPr="006E7E54">
        <w:rPr>
          <w:rFonts w:ascii="Arial" w:hAnsi="Arial" w:cs="Arial"/>
          <w:b/>
          <w:sz w:val="22"/>
          <w:szCs w:val="22"/>
          <w:lang w:val="pl-PL"/>
        </w:rPr>
        <w:t>UZASADNIENIE</w:t>
      </w:r>
    </w:p>
    <w:p w14:paraId="0A91445E" w14:textId="01BDB894" w:rsidR="00E25ED8" w:rsidRPr="006E7E54" w:rsidRDefault="00E25ED8" w:rsidP="00E25ED8">
      <w:pPr>
        <w:pStyle w:val="NormalnyWeb"/>
        <w:spacing w:before="120" w:after="120" w:line="276" w:lineRule="auto"/>
        <w:jc w:val="center"/>
        <w:rPr>
          <w:rStyle w:val="Pogrubienie"/>
          <w:rFonts w:ascii="Arial" w:hAnsi="Arial" w:cs="Arial"/>
          <w:b w:val="0"/>
          <w:sz w:val="22"/>
          <w:szCs w:val="22"/>
        </w:rPr>
      </w:pPr>
      <w:r w:rsidRPr="006E7E54">
        <w:rPr>
          <w:rStyle w:val="Pogrubienie"/>
          <w:rFonts w:ascii="Arial" w:hAnsi="Arial" w:cs="Arial"/>
          <w:sz w:val="22"/>
          <w:szCs w:val="22"/>
        </w:rPr>
        <w:t xml:space="preserve">odstąpienia od przeprowadzenia strategicznej oceny oddziaływania na środowisko dla </w:t>
      </w:r>
      <w:r w:rsidRPr="004F3F28">
        <w:rPr>
          <w:rStyle w:val="Pogrubienie"/>
          <w:rFonts w:ascii="Arial" w:hAnsi="Arial" w:cs="Arial"/>
          <w:sz w:val="22"/>
          <w:szCs w:val="22"/>
        </w:rPr>
        <w:t xml:space="preserve">projektu </w:t>
      </w:r>
      <w:r w:rsidRPr="004F3F28">
        <w:rPr>
          <w:rFonts w:ascii="Arial" w:hAnsi="Arial" w:cs="Arial"/>
          <w:b/>
          <w:sz w:val="22"/>
          <w:szCs w:val="22"/>
        </w:rPr>
        <w:t>„</w:t>
      </w:r>
      <w:r w:rsidR="006E7E54" w:rsidRPr="004F3F28">
        <w:rPr>
          <w:rFonts w:ascii="Arial" w:hAnsi="Arial" w:cs="Arial"/>
          <w:b/>
          <w:sz w:val="22"/>
          <w:szCs w:val="22"/>
        </w:rPr>
        <w:t xml:space="preserve">Strategii </w:t>
      </w:r>
      <w:r w:rsidR="003E4C0B" w:rsidRPr="003E4C0B">
        <w:rPr>
          <w:rFonts w:ascii="Arial" w:hAnsi="Arial" w:cs="Arial"/>
          <w:b/>
          <w:sz w:val="22"/>
          <w:szCs w:val="22"/>
        </w:rPr>
        <w:t>Rozwoju Gminy Chrostkowo na lata 2021-2030</w:t>
      </w:r>
      <w:r w:rsidR="006E7E54" w:rsidRPr="006E7E54">
        <w:rPr>
          <w:rFonts w:ascii="Arial" w:hAnsi="Arial" w:cs="Arial"/>
          <w:b/>
          <w:sz w:val="22"/>
          <w:szCs w:val="22"/>
        </w:rPr>
        <w:t>”</w:t>
      </w:r>
    </w:p>
    <w:p w14:paraId="4A9E0DFB" w14:textId="051FDAB6" w:rsidR="00922D46" w:rsidRPr="000A7419" w:rsidRDefault="00922D46" w:rsidP="00922D46">
      <w:pPr>
        <w:spacing w:before="120" w:after="120" w:line="276" w:lineRule="auto"/>
        <w:jc w:val="center"/>
        <w:rPr>
          <w:rFonts w:ascii="Arial" w:hAnsi="Arial" w:cs="Arial"/>
          <w:i/>
          <w:sz w:val="22"/>
          <w:szCs w:val="22"/>
          <w:lang w:val="pl-PL"/>
        </w:rPr>
      </w:pPr>
      <w:r w:rsidRPr="006E7E54">
        <w:rPr>
          <w:rFonts w:ascii="Arial" w:hAnsi="Arial" w:cs="Arial"/>
          <w:i/>
          <w:sz w:val="22"/>
          <w:szCs w:val="22"/>
          <w:lang w:val="pl-PL"/>
        </w:rPr>
        <w:t>S</w:t>
      </w:r>
      <w:r w:rsidRPr="000A7419">
        <w:rPr>
          <w:rFonts w:ascii="Arial" w:hAnsi="Arial" w:cs="Arial"/>
          <w:i/>
          <w:sz w:val="22"/>
          <w:szCs w:val="22"/>
          <w:lang w:val="pl-PL"/>
        </w:rPr>
        <w:t xml:space="preserve">porządzono na podstawie art. 49 </w:t>
      </w:r>
      <w:r w:rsidRPr="000A7419">
        <w:rPr>
          <w:rFonts w:ascii="Arial" w:hAnsi="Arial" w:cs="Arial"/>
          <w:sz w:val="22"/>
          <w:szCs w:val="22"/>
          <w:lang w:val="pl-PL"/>
        </w:rPr>
        <w:t xml:space="preserve">ustawy z dnia 3 października 2008 r. o udostępnianiu informacji o środowisku i jego ochronie, udziale społeczeństwa w ochronie środowiska oraz o ocenach oddziaływania na środowisko (Dz.U. </w:t>
      </w:r>
      <w:bookmarkStart w:id="0" w:name="_GoBack"/>
      <w:r w:rsidRPr="000A7419">
        <w:rPr>
          <w:rFonts w:ascii="Arial" w:hAnsi="Arial" w:cs="Arial"/>
          <w:sz w:val="22"/>
          <w:szCs w:val="22"/>
          <w:lang w:val="pl-PL"/>
        </w:rPr>
        <w:t>2021</w:t>
      </w:r>
      <w:bookmarkEnd w:id="0"/>
      <w:r w:rsidRPr="000A7419">
        <w:rPr>
          <w:rFonts w:ascii="Arial" w:hAnsi="Arial" w:cs="Arial"/>
          <w:sz w:val="22"/>
          <w:szCs w:val="22"/>
          <w:lang w:val="pl-PL"/>
        </w:rPr>
        <w:t xml:space="preserve"> poz. 2</w:t>
      </w:r>
      <w:r w:rsidR="003E4C0B">
        <w:rPr>
          <w:rFonts w:ascii="Arial" w:hAnsi="Arial" w:cs="Arial"/>
          <w:sz w:val="22"/>
          <w:szCs w:val="22"/>
          <w:lang w:val="pl-PL"/>
        </w:rPr>
        <w:t>3</w:t>
      </w:r>
      <w:r w:rsidRPr="000A7419">
        <w:rPr>
          <w:rFonts w:ascii="Arial" w:hAnsi="Arial" w:cs="Arial"/>
          <w:sz w:val="22"/>
          <w:szCs w:val="22"/>
          <w:lang w:val="pl-PL"/>
        </w:rPr>
        <w:t>7</w:t>
      </w:r>
      <w:r w:rsidR="003E4C0B">
        <w:rPr>
          <w:rFonts w:ascii="Arial" w:hAnsi="Arial" w:cs="Arial"/>
          <w:sz w:val="22"/>
          <w:szCs w:val="22"/>
          <w:lang w:val="pl-PL"/>
        </w:rPr>
        <w:t>3</w:t>
      </w:r>
      <w:r w:rsidRPr="000A7419">
        <w:rPr>
          <w:rFonts w:ascii="Arial" w:hAnsi="Arial" w:cs="Arial"/>
          <w:sz w:val="22"/>
          <w:szCs w:val="22"/>
          <w:lang w:val="pl-PL"/>
        </w:rPr>
        <w:t xml:space="preserve"> ze zm.).</w:t>
      </w:r>
      <w:r w:rsidRPr="000A7419">
        <w:rPr>
          <w:rFonts w:ascii="Arial" w:hAnsi="Arial" w:cs="Arial"/>
          <w:i/>
          <w:sz w:val="22"/>
          <w:szCs w:val="22"/>
          <w:lang w:val="pl-PL"/>
        </w:rPr>
        <w:t xml:space="preserve"> </w:t>
      </w:r>
    </w:p>
    <w:p w14:paraId="60C09812" w14:textId="77777777" w:rsidR="003E4C0B" w:rsidRPr="003E4C0B" w:rsidRDefault="003E4C0B" w:rsidP="003E4C0B">
      <w:pPr>
        <w:numPr>
          <w:ilvl w:val="0"/>
          <w:numId w:val="3"/>
        </w:numPr>
        <w:spacing w:before="120" w:after="120"/>
        <w:ind w:left="357" w:hanging="357"/>
        <w:jc w:val="both"/>
        <w:rPr>
          <w:rFonts w:ascii="Arial" w:hAnsi="Arial" w:cs="Arial"/>
          <w:b/>
          <w:i/>
          <w:sz w:val="20"/>
          <w:lang w:val="pl-PL"/>
        </w:rPr>
      </w:pPr>
      <w:r w:rsidRPr="003E4C0B">
        <w:rPr>
          <w:rFonts w:ascii="Arial" w:hAnsi="Arial" w:cs="Arial"/>
          <w:b/>
          <w:i/>
          <w:sz w:val="20"/>
          <w:lang w:val="pl-PL"/>
        </w:rPr>
        <w:t xml:space="preserve">charakter działań przewidzianych w dokumentach, o których mowa w art. 46 i 47 Ustawy – </w:t>
      </w:r>
      <w:r w:rsidRPr="003E4C0B">
        <w:rPr>
          <w:rFonts w:ascii="Arial" w:hAnsi="Arial" w:cs="Arial"/>
          <w:color w:val="000000"/>
          <w:sz w:val="20"/>
          <w:lang w:val="pl-PL"/>
        </w:rPr>
        <w:t>działania objęte przedmiotowym opracowaniem mają charakter lokalny, gdyż będą realizowane w granicach administracyjnych jednej gminy – gminy Chrostkowo i nie wywierają znaczącego negatywnego wpływu na obszary chronione w tym obszary Natura 2000, co stanowi o możliwości odstąpienia od przeprowadzenia strategicznej oceny oddziaływania na środowisko.</w:t>
      </w:r>
    </w:p>
    <w:p w14:paraId="5796CBDF" w14:textId="77777777" w:rsidR="003E4C0B" w:rsidRPr="003E4C0B" w:rsidRDefault="003E4C0B" w:rsidP="003E4C0B">
      <w:pPr>
        <w:ind w:left="357"/>
        <w:jc w:val="both"/>
        <w:rPr>
          <w:rFonts w:ascii="Arial" w:hAnsi="Arial" w:cs="Arial"/>
          <w:sz w:val="20"/>
          <w:lang w:val="pl-PL"/>
        </w:rPr>
      </w:pPr>
      <w:r w:rsidRPr="003E4C0B">
        <w:rPr>
          <w:rFonts w:ascii="Arial" w:hAnsi="Arial" w:cs="Arial"/>
          <w:sz w:val="20"/>
          <w:lang w:val="pl-PL"/>
        </w:rPr>
        <w:t>Strategia Rozwoju Gminy jest planem osiągnięcia długofalowych zamierzeń, implikując przejście ze stanu istniejącego do pożądanego, wyrażonego w wizji rozwoju.</w:t>
      </w:r>
    </w:p>
    <w:p w14:paraId="4F1801FA" w14:textId="77777777" w:rsidR="003E4C0B" w:rsidRPr="003E4C0B" w:rsidRDefault="003E4C0B" w:rsidP="003E4C0B">
      <w:pPr>
        <w:ind w:left="357"/>
        <w:jc w:val="both"/>
        <w:rPr>
          <w:rFonts w:ascii="Arial" w:hAnsi="Arial" w:cs="Arial"/>
          <w:sz w:val="20"/>
          <w:lang w:val="pl-PL"/>
        </w:rPr>
      </w:pPr>
      <w:r w:rsidRPr="003E4C0B">
        <w:rPr>
          <w:rFonts w:ascii="Arial" w:hAnsi="Arial" w:cs="Arial"/>
          <w:sz w:val="20"/>
          <w:lang w:val="pl-PL"/>
        </w:rPr>
        <w:t>W Strategii określono następującą wizję rozwoju:</w:t>
      </w:r>
      <w:r w:rsidRPr="003E4C0B">
        <w:rPr>
          <w:lang w:val="pl-PL"/>
        </w:rPr>
        <w:t xml:space="preserve"> </w:t>
      </w:r>
      <w:r w:rsidRPr="003E4C0B">
        <w:rPr>
          <w:rFonts w:ascii="Arial" w:hAnsi="Arial" w:cs="Arial"/>
          <w:sz w:val="20"/>
          <w:lang w:val="pl-PL"/>
        </w:rPr>
        <w:t>GMINA CHROSTKOWO JEST ATRAKCYJNYM MIEJSCEM ZAMIESZKANIA, Z PRZESTRZENIĄ GOSPODARCZĄ, ZAPEWNIAJĄCĄ DOSTĘP DO MIEJSC PRACY ORAZ ZACHĘCAJĄCĄ OFERTĄ TURYSTYCZNĄ. GMINA JEST OŚRODKIEM DBAJĄCYM O ŚRODOWISKO PRZYRODNICZE ORAZ WYKORZYSTUJĄCYM ODNAWIALNE ŹRÓDŁA ENERGII.</w:t>
      </w:r>
    </w:p>
    <w:p w14:paraId="6710B719" w14:textId="77777777" w:rsidR="003E4C0B" w:rsidRPr="003E4C0B" w:rsidRDefault="003E4C0B" w:rsidP="003E4C0B">
      <w:pPr>
        <w:ind w:left="357"/>
        <w:jc w:val="both"/>
        <w:rPr>
          <w:rFonts w:ascii="Arial" w:hAnsi="Arial" w:cs="Arial"/>
          <w:sz w:val="20"/>
          <w:lang w:val="pl-PL"/>
        </w:rPr>
      </w:pPr>
      <w:r w:rsidRPr="003E4C0B">
        <w:rPr>
          <w:rFonts w:ascii="Arial" w:hAnsi="Arial" w:cs="Arial"/>
          <w:sz w:val="20"/>
          <w:lang w:val="pl-PL"/>
        </w:rPr>
        <w:t>Misją Gminy jest: WSPÓŁPRACA I ZAANGAŻOWANIE, MAJĄCA NA CELU ZRÓWNOWAŻONY ROZWÓJ GMINY, KTÓREJ PODSTAWĄ JEST POTENCJAŁ TURYSTYCZNY I ROLNICZO - GOSPODARCZY, TAK ABY BYŁA ONA MIEJSCEM ATRAKCYJNYM I PRZYJAZNYM DLA MIESZKAŃCÓW I TURYSTÓW.</w:t>
      </w:r>
    </w:p>
    <w:p w14:paraId="074D2DC6" w14:textId="77777777" w:rsidR="003E4C0B" w:rsidRPr="003E4C0B" w:rsidRDefault="003E4C0B" w:rsidP="003E4C0B">
      <w:pPr>
        <w:spacing w:line="276" w:lineRule="auto"/>
        <w:ind w:left="357"/>
        <w:jc w:val="both"/>
        <w:rPr>
          <w:rFonts w:ascii="Arial" w:hAnsi="Arial" w:cs="Arial"/>
          <w:sz w:val="20"/>
          <w:lang w:val="pl-PL"/>
        </w:rPr>
      </w:pPr>
      <w:r w:rsidRPr="003E4C0B">
        <w:rPr>
          <w:rFonts w:ascii="Arial" w:hAnsi="Arial" w:cs="Arial"/>
          <w:sz w:val="20"/>
          <w:lang w:val="pl-PL"/>
        </w:rPr>
        <w:t>W ramach przedmiotowej Strategii określono 3 cele strategiczne</w:t>
      </w:r>
      <w:r w:rsidRPr="003E4C0B">
        <w:rPr>
          <w:lang w:val="pl-PL"/>
        </w:rPr>
        <w:t xml:space="preserve"> </w:t>
      </w:r>
      <w:r w:rsidRPr="003E4C0B">
        <w:rPr>
          <w:rFonts w:ascii="Arial" w:hAnsi="Arial" w:cs="Arial"/>
          <w:sz w:val="20"/>
          <w:lang w:val="pl-PL"/>
        </w:rPr>
        <w:t xml:space="preserve">w wymiarze społecznym, gospodarczym i przestrzenny: </w:t>
      </w:r>
    </w:p>
    <w:p w14:paraId="36E1C9CA" w14:textId="77777777" w:rsidR="003E4C0B" w:rsidRPr="003E4C0B" w:rsidRDefault="003E4C0B" w:rsidP="003E4C0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lang w:eastAsia="pl-PL"/>
        </w:rPr>
      </w:pPr>
      <w:r w:rsidRPr="003E4C0B">
        <w:rPr>
          <w:rFonts w:ascii="Arial" w:hAnsi="Arial" w:cs="Arial"/>
          <w:sz w:val="20"/>
          <w:lang w:eastAsia="pl-PL"/>
        </w:rPr>
        <w:t>Gmina przyjazna dla mieszkańców oraz atrakcyjna dla turystów, z wysoko rozwiniętą infrastrukturą techniczną;</w:t>
      </w:r>
    </w:p>
    <w:p w14:paraId="0F072174" w14:textId="77777777" w:rsidR="003E4C0B" w:rsidRPr="003E4C0B" w:rsidRDefault="003E4C0B" w:rsidP="003E4C0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lang w:eastAsia="pl-PL"/>
        </w:rPr>
      </w:pPr>
      <w:r w:rsidRPr="003E4C0B">
        <w:rPr>
          <w:rFonts w:ascii="Arial" w:hAnsi="Arial" w:cs="Arial"/>
          <w:sz w:val="20"/>
          <w:lang w:eastAsia="pl-PL"/>
        </w:rPr>
        <w:t>Gmina z rozwiniętą infrastrukturą komunikacyjną, tworząca warunki do rozwoju gospodarczego;</w:t>
      </w:r>
    </w:p>
    <w:p w14:paraId="1F9B152B" w14:textId="77777777" w:rsidR="003E4C0B" w:rsidRPr="003E4C0B" w:rsidRDefault="003E4C0B" w:rsidP="003E4C0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lang w:eastAsia="pl-PL"/>
        </w:rPr>
      </w:pPr>
      <w:r w:rsidRPr="003E4C0B">
        <w:rPr>
          <w:rFonts w:ascii="Arial" w:hAnsi="Arial" w:cs="Arial"/>
          <w:sz w:val="20"/>
          <w:lang w:eastAsia="pl-PL"/>
        </w:rPr>
        <w:t>Gmina przyjazna dla klimatu, wykorzystująca odnawialne źródła energii.</w:t>
      </w:r>
    </w:p>
    <w:p w14:paraId="1B87C4AD" w14:textId="77777777" w:rsidR="003E4C0B" w:rsidRPr="003E4C0B" w:rsidRDefault="003E4C0B" w:rsidP="003E4C0B">
      <w:pPr>
        <w:spacing w:line="276" w:lineRule="auto"/>
        <w:ind w:left="357"/>
        <w:jc w:val="both"/>
        <w:rPr>
          <w:rFonts w:ascii="Arial" w:hAnsi="Arial" w:cs="Arial"/>
          <w:color w:val="000000"/>
          <w:sz w:val="20"/>
          <w:lang w:val="pl-PL"/>
        </w:rPr>
      </w:pPr>
    </w:p>
    <w:p w14:paraId="4290E136" w14:textId="77777777" w:rsidR="003E4C0B" w:rsidRPr="003E4C0B" w:rsidRDefault="003E4C0B" w:rsidP="003E4C0B">
      <w:pPr>
        <w:spacing w:line="276" w:lineRule="auto"/>
        <w:ind w:left="357"/>
        <w:jc w:val="both"/>
        <w:rPr>
          <w:rFonts w:ascii="Arial" w:hAnsi="Arial" w:cs="Arial"/>
          <w:sz w:val="20"/>
          <w:lang w:val="pl-PL"/>
        </w:rPr>
      </w:pPr>
      <w:r w:rsidRPr="003E4C0B">
        <w:rPr>
          <w:rFonts w:ascii="Arial" w:hAnsi="Arial" w:cs="Arial"/>
          <w:color w:val="000000"/>
          <w:sz w:val="20"/>
          <w:lang w:val="pl-PL"/>
        </w:rPr>
        <w:t>Cele strategiczne posiadają charakter ogólny, w związku z tym zostały one doprecyzowane poprzez określenie celów operacyjnych, które wymagały doprecyzowania w postaci określenia możliwych do realizacji działań inwestycyjnych w perspektywie do 2030 r.</w:t>
      </w:r>
    </w:p>
    <w:p w14:paraId="4B1CAF94" w14:textId="77777777" w:rsidR="003E4C0B" w:rsidRPr="003E4C0B" w:rsidRDefault="003E4C0B" w:rsidP="003E4C0B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b/>
          <w:color w:val="000000"/>
          <w:sz w:val="20"/>
          <w:lang w:val="pl-PL"/>
        </w:rPr>
      </w:pPr>
      <w:r w:rsidRPr="003E4C0B">
        <w:rPr>
          <w:rFonts w:ascii="Arial" w:hAnsi="Arial" w:cs="Arial"/>
          <w:b/>
          <w:color w:val="000000"/>
          <w:sz w:val="20"/>
          <w:lang w:val="pl-PL"/>
        </w:rPr>
        <w:t xml:space="preserve">stopień, w jakim dokument ustala ramy dla późniejszej realizacji przedsięwzięć </w:t>
      </w:r>
      <w:r w:rsidRPr="003E4C0B">
        <w:rPr>
          <w:rFonts w:ascii="Arial" w:hAnsi="Arial" w:cs="Arial"/>
          <w:b/>
          <w:color w:val="000000"/>
          <w:sz w:val="20"/>
          <w:lang w:val="pl-PL"/>
        </w:rPr>
        <w:br/>
        <w:t xml:space="preserve">w odniesieniu do usytuowania, rodzaju i skali tych przedsięwzięć – </w:t>
      </w:r>
      <w:r w:rsidRPr="003E4C0B">
        <w:rPr>
          <w:rFonts w:ascii="Arial" w:hAnsi="Arial" w:cs="Arial"/>
          <w:color w:val="000000"/>
          <w:sz w:val="20"/>
          <w:lang w:val="pl-PL"/>
        </w:rPr>
        <w:t xml:space="preserve">dokument ten nie określa szczegółowych zadań inwestycyjnych, ale kierunki działań strategicznych w ramach 3 głównych celów strategicznych. Cele strategiczne i operacyjne przedstawiono w </w:t>
      </w:r>
      <w:proofErr w:type="spellStart"/>
      <w:r w:rsidRPr="003E4C0B">
        <w:rPr>
          <w:rFonts w:ascii="Arial" w:hAnsi="Arial" w:cs="Arial"/>
          <w:color w:val="000000"/>
          <w:sz w:val="20"/>
          <w:lang w:val="pl-PL"/>
        </w:rPr>
        <w:t>tabelij</w:t>
      </w:r>
      <w:proofErr w:type="spellEnd"/>
      <w:r w:rsidRPr="003E4C0B">
        <w:rPr>
          <w:rFonts w:ascii="Arial" w:hAnsi="Arial" w:cs="Arial"/>
          <w:color w:val="000000"/>
          <w:sz w:val="20"/>
          <w:lang w:val="pl-PL"/>
        </w:rPr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2"/>
        <w:gridCol w:w="3015"/>
        <w:gridCol w:w="3015"/>
      </w:tblGrid>
      <w:tr w:rsidR="003E4C0B" w:rsidRPr="00DD116E" w14:paraId="617C6DC0" w14:textId="77777777" w:rsidTr="008E322F">
        <w:trPr>
          <w:tblHeader/>
        </w:trPr>
        <w:tc>
          <w:tcPr>
            <w:tcW w:w="3012" w:type="dxa"/>
            <w:shd w:val="clear" w:color="auto" w:fill="BFBFBF" w:themeFill="background1" w:themeFillShade="BF"/>
            <w:vAlign w:val="center"/>
          </w:tcPr>
          <w:p w14:paraId="2688AE3D" w14:textId="77777777" w:rsidR="003E4C0B" w:rsidRPr="003E4C0B" w:rsidRDefault="003E4C0B" w:rsidP="008E322F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b/>
                <w:sz w:val="19"/>
                <w:szCs w:val="19"/>
                <w:lang w:val="pl-PL"/>
              </w:rPr>
            </w:pPr>
            <w:bookmarkStart w:id="1" w:name="_Hlk89085878"/>
            <w:r w:rsidRPr="003E4C0B">
              <w:rPr>
                <w:rFonts w:ascii="Arial" w:eastAsiaTheme="minorHAnsi" w:hAnsi="Arial" w:cs="Arial"/>
                <w:b/>
                <w:sz w:val="19"/>
                <w:szCs w:val="19"/>
                <w:lang w:val="pl-PL"/>
              </w:rPr>
              <w:t>Wymiar społeczny</w:t>
            </w:r>
          </w:p>
        </w:tc>
        <w:tc>
          <w:tcPr>
            <w:tcW w:w="3015" w:type="dxa"/>
            <w:shd w:val="clear" w:color="auto" w:fill="BFBFBF" w:themeFill="background1" w:themeFillShade="BF"/>
            <w:vAlign w:val="center"/>
          </w:tcPr>
          <w:p w14:paraId="64911C18" w14:textId="77777777" w:rsidR="003E4C0B" w:rsidRPr="003E4C0B" w:rsidRDefault="003E4C0B" w:rsidP="008E322F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b/>
                <w:sz w:val="19"/>
                <w:szCs w:val="19"/>
                <w:lang w:val="pl-PL"/>
              </w:rPr>
            </w:pPr>
            <w:r w:rsidRPr="003E4C0B">
              <w:rPr>
                <w:rFonts w:ascii="Arial" w:eastAsiaTheme="minorHAnsi" w:hAnsi="Arial" w:cs="Arial"/>
                <w:b/>
                <w:sz w:val="19"/>
                <w:szCs w:val="19"/>
                <w:lang w:val="pl-PL"/>
              </w:rPr>
              <w:t>Wymiar gospodarczy</w:t>
            </w:r>
          </w:p>
        </w:tc>
        <w:tc>
          <w:tcPr>
            <w:tcW w:w="3015" w:type="dxa"/>
            <w:shd w:val="clear" w:color="auto" w:fill="BFBFBF" w:themeFill="background1" w:themeFillShade="BF"/>
            <w:vAlign w:val="center"/>
          </w:tcPr>
          <w:p w14:paraId="2DEFBEEE" w14:textId="77777777" w:rsidR="003E4C0B" w:rsidRPr="003E4C0B" w:rsidRDefault="003E4C0B" w:rsidP="008E322F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b/>
                <w:sz w:val="19"/>
                <w:szCs w:val="19"/>
                <w:lang w:val="pl-PL"/>
              </w:rPr>
            </w:pPr>
            <w:r w:rsidRPr="003E4C0B">
              <w:rPr>
                <w:rFonts w:ascii="Arial" w:eastAsiaTheme="minorHAnsi" w:hAnsi="Arial" w:cs="Arial"/>
                <w:b/>
                <w:sz w:val="19"/>
                <w:szCs w:val="19"/>
                <w:lang w:val="pl-PL"/>
              </w:rPr>
              <w:t>Wymiar przestrzenny</w:t>
            </w:r>
          </w:p>
        </w:tc>
      </w:tr>
      <w:tr w:rsidR="003E4C0B" w:rsidRPr="00DD116E" w14:paraId="645F63FC" w14:textId="77777777" w:rsidTr="008E322F">
        <w:trPr>
          <w:trHeight w:val="190"/>
        </w:trPr>
        <w:tc>
          <w:tcPr>
            <w:tcW w:w="9042" w:type="dxa"/>
            <w:gridSpan w:val="3"/>
            <w:shd w:val="clear" w:color="auto" w:fill="D9D9D9" w:themeFill="background1" w:themeFillShade="D9"/>
            <w:vAlign w:val="center"/>
          </w:tcPr>
          <w:p w14:paraId="7D8B4EEA" w14:textId="77777777" w:rsidR="003E4C0B" w:rsidRPr="003E4C0B" w:rsidRDefault="003E4C0B" w:rsidP="008E322F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b/>
                <w:sz w:val="19"/>
                <w:szCs w:val="19"/>
                <w:lang w:val="pl-PL"/>
              </w:rPr>
            </w:pPr>
            <w:r w:rsidRPr="003E4C0B">
              <w:rPr>
                <w:rFonts w:ascii="Arial" w:eastAsiaTheme="minorHAnsi" w:hAnsi="Arial" w:cs="Arial"/>
                <w:b/>
                <w:sz w:val="19"/>
                <w:szCs w:val="19"/>
                <w:lang w:val="pl-PL"/>
              </w:rPr>
              <w:t>Cele strategiczne</w:t>
            </w:r>
          </w:p>
        </w:tc>
      </w:tr>
      <w:tr w:rsidR="003E4C0B" w:rsidRPr="00DD116E" w14:paraId="697A1EEA" w14:textId="77777777" w:rsidTr="008E322F">
        <w:trPr>
          <w:trHeight w:val="821"/>
        </w:trPr>
        <w:tc>
          <w:tcPr>
            <w:tcW w:w="3012" w:type="dxa"/>
            <w:vAlign w:val="center"/>
          </w:tcPr>
          <w:p w14:paraId="3A8BB9DA" w14:textId="77777777" w:rsidR="003E4C0B" w:rsidRPr="003E4C0B" w:rsidRDefault="003E4C0B" w:rsidP="008E322F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sz w:val="19"/>
                <w:szCs w:val="19"/>
                <w:lang w:val="pl-PL"/>
              </w:rPr>
            </w:pPr>
            <w:r w:rsidRPr="003E4C0B">
              <w:rPr>
                <w:rFonts w:ascii="Arial" w:eastAsiaTheme="minorHAnsi" w:hAnsi="Arial" w:cs="Arial"/>
                <w:sz w:val="19"/>
                <w:szCs w:val="19"/>
                <w:lang w:val="pl-PL"/>
              </w:rPr>
              <w:t>1. Gmina przyjazna dla mieszkańców oraz atrakcyjna dla turystów, z rozwiniętą infrastrukturą techniczną</w:t>
            </w:r>
          </w:p>
        </w:tc>
        <w:tc>
          <w:tcPr>
            <w:tcW w:w="3015" w:type="dxa"/>
            <w:vAlign w:val="center"/>
          </w:tcPr>
          <w:p w14:paraId="1D65AAFA" w14:textId="77777777" w:rsidR="003E4C0B" w:rsidRPr="003E4C0B" w:rsidRDefault="003E4C0B" w:rsidP="008E322F">
            <w:pPr>
              <w:spacing w:before="60" w:after="60"/>
              <w:jc w:val="center"/>
              <w:rPr>
                <w:rFonts w:ascii="Arial" w:eastAsiaTheme="minorHAnsi" w:hAnsi="Arial" w:cs="Arial"/>
                <w:sz w:val="19"/>
                <w:szCs w:val="19"/>
                <w:lang w:val="pl-PL"/>
              </w:rPr>
            </w:pPr>
            <w:r w:rsidRPr="003E4C0B">
              <w:rPr>
                <w:rFonts w:ascii="Arial" w:eastAsiaTheme="minorHAnsi" w:hAnsi="Arial" w:cs="Arial"/>
                <w:sz w:val="19"/>
                <w:szCs w:val="19"/>
                <w:lang w:val="pl-PL"/>
              </w:rPr>
              <w:t xml:space="preserve">2. </w:t>
            </w:r>
            <w:bookmarkStart w:id="2" w:name="_Hlk90367205"/>
            <w:r w:rsidRPr="003E4C0B">
              <w:rPr>
                <w:rFonts w:ascii="Arial" w:eastAsiaTheme="minorHAnsi" w:hAnsi="Arial" w:cs="Arial"/>
                <w:sz w:val="19"/>
                <w:szCs w:val="19"/>
                <w:lang w:val="pl-PL"/>
              </w:rPr>
              <w:t>Gmina z rozwiniętą infrastrukturą komunikacyjną, tworząca warunki do rozwoju gospodarczego</w:t>
            </w:r>
            <w:bookmarkEnd w:id="2"/>
          </w:p>
        </w:tc>
        <w:tc>
          <w:tcPr>
            <w:tcW w:w="3015" w:type="dxa"/>
            <w:vAlign w:val="center"/>
          </w:tcPr>
          <w:p w14:paraId="605CF6EF" w14:textId="77777777" w:rsidR="003E4C0B" w:rsidRPr="003E4C0B" w:rsidRDefault="003E4C0B" w:rsidP="008E322F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sz w:val="19"/>
                <w:szCs w:val="19"/>
                <w:lang w:val="pl-PL"/>
              </w:rPr>
            </w:pPr>
            <w:r w:rsidRPr="003E4C0B">
              <w:rPr>
                <w:rFonts w:ascii="Arial" w:eastAsiaTheme="minorHAnsi" w:hAnsi="Arial" w:cs="Arial"/>
                <w:sz w:val="19"/>
                <w:szCs w:val="19"/>
                <w:lang w:val="pl-PL"/>
              </w:rPr>
              <w:t xml:space="preserve">3. </w:t>
            </w:r>
            <w:bookmarkStart w:id="3" w:name="_Hlk92403280"/>
            <w:r w:rsidRPr="003E4C0B">
              <w:rPr>
                <w:rFonts w:ascii="Arial" w:eastAsiaTheme="minorHAnsi" w:hAnsi="Arial" w:cs="Arial"/>
                <w:sz w:val="19"/>
                <w:szCs w:val="19"/>
                <w:lang w:val="pl-PL"/>
              </w:rPr>
              <w:t>Gmina przyjazna dla klimatu, wykorzystująca odnawialne źródła energii</w:t>
            </w:r>
            <w:bookmarkEnd w:id="3"/>
          </w:p>
        </w:tc>
      </w:tr>
      <w:tr w:rsidR="003E4C0B" w:rsidRPr="00DD116E" w14:paraId="7791B5E0" w14:textId="77777777" w:rsidTr="008E322F">
        <w:trPr>
          <w:trHeight w:val="241"/>
        </w:trPr>
        <w:tc>
          <w:tcPr>
            <w:tcW w:w="9042" w:type="dxa"/>
            <w:gridSpan w:val="3"/>
            <w:shd w:val="clear" w:color="auto" w:fill="D9D9D9" w:themeFill="background1" w:themeFillShade="D9"/>
            <w:vAlign w:val="center"/>
          </w:tcPr>
          <w:p w14:paraId="0D00ED06" w14:textId="77777777" w:rsidR="003E4C0B" w:rsidRPr="003E4C0B" w:rsidRDefault="003E4C0B" w:rsidP="008E322F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b/>
                <w:sz w:val="19"/>
                <w:szCs w:val="19"/>
                <w:lang w:val="pl-PL"/>
              </w:rPr>
            </w:pPr>
            <w:r w:rsidRPr="003E4C0B">
              <w:rPr>
                <w:rFonts w:ascii="Arial" w:eastAsiaTheme="minorHAnsi" w:hAnsi="Arial" w:cs="Arial"/>
                <w:b/>
                <w:sz w:val="19"/>
                <w:szCs w:val="19"/>
                <w:lang w:val="pl-PL"/>
              </w:rPr>
              <w:t>Cele operacyjne</w:t>
            </w:r>
          </w:p>
        </w:tc>
      </w:tr>
      <w:tr w:rsidR="003E4C0B" w:rsidRPr="00DD116E" w14:paraId="5173589C" w14:textId="77777777" w:rsidTr="008E322F">
        <w:trPr>
          <w:trHeight w:val="721"/>
        </w:trPr>
        <w:tc>
          <w:tcPr>
            <w:tcW w:w="3012" w:type="dxa"/>
            <w:vAlign w:val="center"/>
          </w:tcPr>
          <w:p w14:paraId="2BFB4325" w14:textId="77777777" w:rsidR="003E4C0B" w:rsidRPr="003E4C0B" w:rsidRDefault="003E4C0B" w:rsidP="008E322F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sz w:val="19"/>
                <w:szCs w:val="19"/>
                <w:lang w:val="pl-PL"/>
              </w:rPr>
            </w:pPr>
            <w:r w:rsidRPr="003E4C0B">
              <w:rPr>
                <w:rFonts w:ascii="Arial" w:eastAsiaTheme="minorHAnsi" w:hAnsi="Arial" w:cs="Arial"/>
                <w:sz w:val="19"/>
                <w:szCs w:val="19"/>
                <w:lang w:val="pl-PL"/>
              </w:rPr>
              <w:t>1.1. Poprawa jakości życia mieszkańców</w:t>
            </w:r>
          </w:p>
        </w:tc>
        <w:tc>
          <w:tcPr>
            <w:tcW w:w="3015" w:type="dxa"/>
            <w:vAlign w:val="center"/>
          </w:tcPr>
          <w:p w14:paraId="614BA427" w14:textId="77777777" w:rsidR="003E4C0B" w:rsidRPr="003E4C0B" w:rsidRDefault="003E4C0B" w:rsidP="008E322F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sz w:val="19"/>
                <w:szCs w:val="19"/>
                <w:lang w:val="pl-PL"/>
              </w:rPr>
            </w:pPr>
            <w:r w:rsidRPr="003E4C0B">
              <w:rPr>
                <w:rFonts w:ascii="Arial" w:eastAsiaTheme="minorHAnsi" w:hAnsi="Arial" w:cs="Arial"/>
                <w:sz w:val="19"/>
                <w:szCs w:val="19"/>
                <w:lang w:val="pl-PL"/>
              </w:rPr>
              <w:t>2.1. Rozwój wykształcenia i kompetencji zawodowych mieszkańców</w:t>
            </w:r>
          </w:p>
        </w:tc>
        <w:tc>
          <w:tcPr>
            <w:tcW w:w="3015" w:type="dxa"/>
            <w:vAlign w:val="center"/>
          </w:tcPr>
          <w:p w14:paraId="2DE55179" w14:textId="77777777" w:rsidR="003E4C0B" w:rsidRPr="003E4C0B" w:rsidRDefault="003E4C0B" w:rsidP="008E322F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sz w:val="19"/>
                <w:szCs w:val="19"/>
                <w:lang w:val="pl-PL"/>
              </w:rPr>
            </w:pPr>
            <w:r w:rsidRPr="003E4C0B">
              <w:rPr>
                <w:rFonts w:ascii="Arial" w:eastAsiaTheme="minorHAnsi" w:hAnsi="Arial" w:cs="Arial"/>
                <w:sz w:val="19"/>
                <w:szCs w:val="19"/>
                <w:lang w:val="pl-PL"/>
              </w:rPr>
              <w:t>3.1. Poprawa estetyki Gminy</w:t>
            </w:r>
          </w:p>
        </w:tc>
      </w:tr>
      <w:tr w:rsidR="003E4C0B" w:rsidRPr="00DD116E" w14:paraId="1681398B" w14:textId="77777777" w:rsidTr="008E322F">
        <w:trPr>
          <w:trHeight w:val="721"/>
        </w:trPr>
        <w:tc>
          <w:tcPr>
            <w:tcW w:w="3012" w:type="dxa"/>
            <w:vAlign w:val="center"/>
          </w:tcPr>
          <w:p w14:paraId="511B47B7" w14:textId="77777777" w:rsidR="003E4C0B" w:rsidRPr="003E4C0B" w:rsidRDefault="003E4C0B" w:rsidP="008E322F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sz w:val="19"/>
                <w:szCs w:val="19"/>
                <w:lang w:val="pl-PL"/>
              </w:rPr>
            </w:pPr>
            <w:r w:rsidRPr="003E4C0B">
              <w:rPr>
                <w:rFonts w:ascii="Arial" w:eastAsiaTheme="minorHAnsi" w:hAnsi="Arial" w:cs="Arial"/>
                <w:sz w:val="19"/>
                <w:szCs w:val="19"/>
                <w:lang w:val="pl-PL"/>
              </w:rPr>
              <w:lastRenderedPageBreak/>
              <w:t>1.2. Rozwój turystyki i rekreacji</w:t>
            </w:r>
          </w:p>
        </w:tc>
        <w:tc>
          <w:tcPr>
            <w:tcW w:w="3015" w:type="dxa"/>
            <w:vAlign w:val="center"/>
          </w:tcPr>
          <w:p w14:paraId="1E9B18AA" w14:textId="77777777" w:rsidR="003E4C0B" w:rsidRPr="003E4C0B" w:rsidRDefault="003E4C0B" w:rsidP="008E322F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sz w:val="19"/>
                <w:szCs w:val="19"/>
                <w:lang w:val="pl-PL"/>
              </w:rPr>
            </w:pPr>
            <w:r w:rsidRPr="003E4C0B">
              <w:rPr>
                <w:rFonts w:ascii="Arial" w:eastAsiaTheme="minorHAnsi" w:hAnsi="Arial" w:cs="Arial"/>
                <w:sz w:val="19"/>
                <w:szCs w:val="19"/>
                <w:lang w:val="pl-PL"/>
              </w:rPr>
              <w:t xml:space="preserve">2.2. </w:t>
            </w:r>
            <w:r w:rsidRPr="003E4C0B">
              <w:rPr>
                <w:rFonts w:ascii="Arial" w:eastAsiaTheme="minorHAnsi" w:hAnsi="Arial" w:cs="Arial"/>
                <w:sz w:val="18"/>
                <w:szCs w:val="18"/>
                <w:lang w:val="pl-PL"/>
              </w:rPr>
              <w:t>Stworzenie oferty dla inwestorów i rozwój promocji gospodarczej gminy</w:t>
            </w:r>
          </w:p>
        </w:tc>
        <w:tc>
          <w:tcPr>
            <w:tcW w:w="3015" w:type="dxa"/>
            <w:vAlign w:val="center"/>
          </w:tcPr>
          <w:p w14:paraId="3F0DFBCA" w14:textId="77777777" w:rsidR="003E4C0B" w:rsidRPr="003E4C0B" w:rsidRDefault="003E4C0B" w:rsidP="008E322F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sz w:val="19"/>
                <w:szCs w:val="19"/>
                <w:lang w:val="pl-PL"/>
              </w:rPr>
            </w:pPr>
            <w:r w:rsidRPr="003E4C0B">
              <w:rPr>
                <w:rFonts w:ascii="Arial" w:eastAsiaTheme="minorHAnsi" w:hAnsi="Arial" w:cs="Arial"/>
                <w:sz w:val="19"/>
                <w:szCs w:val="19"/>
                <w:lang w:val="pl-PL"/>
              </w:rPr>
              <w:t xml:space="preserve">3.2. </w:t>
            </w:r>
            <w:bookmarkStart w:id="4" w:name="_Hlk92403299"/>
            <w:r w:rsidRPr="003E4C0B">
              <w:rPr>
                <w:rFonts w:ascii="Arial" w:eastAsiaTheme="minorHAnsi" w:hAnsi="Arial" w:cs="Arial"/>
                <w:sz w:val="19"/>
                <w:szCs w:val="19"/>
                <w:lang w:val="pl-PL"/>
              </w:rPr>
              <w:t>Poprawa stanu środowiska naturalnego</w:t>
            </w:r>
            <w:bookmarkEnd w:id="4"/>
          </w:p>
        </w:tc>
      </w:tr>
      <w:tr w:rsidR="003E4C0B" w:rsidRPr="00DD116E" w14:paraId="1C98C843" w14:textId="77777777" w:rsidTr="008E322F">
        <w:trPr>
          <w:trHeight w:val="59"/>
        </w:trPr>
        <w:tc>
          <w:tcPr>
            <w:tcW w:w="3012" w:type="dxa"/>
            <w:vAlign w:val="center"/>
          </w:tcPr>
          <w:p w14:paraId="76895612" w14:textId="77777777" w:rsidR="003E4C0B" w:rsidRPr="003E4C0B" w:rsidRDefault="003E4C0B" w:rsidP="008E322F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sz w:val="19"/>
                <w:szCs w:val="19"/>
                <w:lang w:val="pl-PL"/>
              </w:rPr>
            </w:pPr>
            <w:r w:rsidRPr="003E4C0B">
              <w:rPr>
                <w:rFonts w:ascii="Arial" w:eastAsiaTheme="minorHAnsi" w:hAnsi="Arial" w:cs="Arial"/>
                <w:sz w:val="19"/>
                <w:szCs w:val="19"/>
                <w:lang w:val="pl-PL"/>
              </w:rPr>
              <w:t>1.3. Wzrost jakości świadczonych usług publicznych oraz podniesienie aktywności społecznej mieszkańców</w:t>
            </w:r>
          </w:p>
        </w:tc>
        <w:tc>
          <w:tcPr>
            <w:tcW w:w="3015" w:type="dxa"/>
            <w:vAlign w:val="center"/>
          </w:tcPr>
          <w:p w14:paraId="0DB7E2CF" w14:textId="77777777" w:rsidR="003E4C0B" w:rsidRPr="003E4C0B" w:rsidRDefault="003E4C0B" w:rsidP="008E322F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sz w:val="19"/>
                <w:szCs w:val="19"/>
                <w:lang w:val="pl-PL"/>
              </w:rPr>
            </w:pPr>
            <w:r w:rsidRPr="003E4C0B">
              <w:rPr>
                <w:rFonts w:ascii="Arial" w:eastAsiaTheme="minorHAnsi" w:hAnsi="Arial" w:cs="Arial"/>
                <w:sz w:val="19"/>
                <w:szCs w:val="19"/>
                <w:lang w:val="pl-PL"/>
              </w:rPr>
              <w:t>2.3. Rozwój opłacalnego ekonomicznie rolnictwa</w:t>
            </w:r>
          </w:p>
        </w:tc>
        <w:tc>
          <w:tcPr>
            <w:tcW w:w="3015" w:type="dxa"/>
            <w:vAlign w:val="center"/>
          </w:tcPr>
          <w:p w14:paraId="6284D2D3" w14:textId="77777777" w:rsidR="003E4C0B" w:rsidRPr="003E4C0B" w:rsidRDefault="003E4C0B" w:rsidP="008E322F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sz w:val="19"/>
                <w:szCs w:val="19"/>
                <w:lang w:val="pl-PL"/>
              </w:rPr>
            </w:pPr>
            <w:r w:rsidRPr="003E4C0B">
              <w:rPr>
                <w:rFonts w:ascii="Arial" w:eastAsiaTheme="minorHAnsi" w:hAnsi="Arial" w:cs="Arial"/>
                <w:sz w:val="19"/>
                <w:szCs w:val="19"/>
                <w:lang w:val="pl-PL"/>
              </w:rPr>
              <w:t>3.3. Poprawa spójności zagospodarowania przestrzennego</w:t>
            </w:r>
          </w:p>
        </w:tc>
      </w:tr>
      <w:tr w:rsidR="003E4C0B" w:rsidRPr="00DD116E" w14:paraId="4C6C90FA" w14:textId="77777777" w:rsidTr="008E322F">
        <w:trPr>
          <w:trHeight w:val="531"/>
        </w:trPr>
        <w:tc>
          <w:tcPr>
            <w:tcW w:w="3012" w:type="dxa"/>
            <w:vAlign w:val="center"/>
          </w:tcPr>
          <w:p w14:paraId="2C47837D" w14:textId="77777777" w:rsidR="003E4C0B" w:rsidRPr="003E4C0B" w:rsidRDefault="003E4C0B" w:rsidP="008E322F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sz w:val="19"/>
                <w:szCs w:val="19"/>
                <w:lang w:val="pl-PL"/>
              </w:rPr>
            </w:pPr>
            <w:r w:rsidRPr="003E4C0B">
              <w:rPr>
                <w:rFonts w:ascii="Arial" w:eastAsiaTheme="minorHAnsi" w:hAnsi="Arial" w:cs="Arial"/>
                <w:sz w:val="19"/>
                <w:szCs w:val="19"/>
                <w:lang w:val="pl-PL"/>
              </w:rPr>
              <w:t>1.4. Rozbudowa i modernizacja systemu infrastruktury o charakterze sieciowym</w:t>
            </w:r>
          </w:p>
        </w:tc>
        <w:tc>
          <w:tcPr>
            <w:tcW w:w="3015" w:type="dxa"/>
            <w:vMerge w:val="restart"/>
            <w:vAlign w:val="center"/>
          </w:tcPr>
          <w:p w14:paraId="4E8C2162" w14:textId="77777777" w:rsidR="003E4C0B" w:rsidRPr="003E4C0B" w:rsidRDefault="003E4C0B" w:rsidP="008E322F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sz w:val="19"/>
                <w:szCs w:val="19"/>
                <w:lang w:val="pl-PL"/>
              </w:rPr>
            </w:pPr>
            <w:r w:rsidRPr="003E4C0B">
              <w:rPr>
                <w:rFonts w:ascii="Arial" w:eastAsiaTheme="minorHAnsi" w:hAnsi="Arial" w:cs="Arial"/>
                <w:sz w:val="19"/>
                <w:szCs w:val="19"/>
                <w:lang w:val="pl-PL"/>
              </w:rPr>
              <w:t>2.4.</w:t>
            </w:r>
            <w:r w:rsidRPr="003E4C0B">
              <w:rPr>
                <w:rFonts w:asciiTheme="minorHAnsi" w:eastAsiaTheme="minorHAnsi" w:hAnsiTheme="minorHAnsi" w:cstheme="minorBidi"/>
                <w:szCs w:val="22"/>
                <w:lang w:val="pl-PL"/>
              </w:rPr>
              <w:t xml:space="preserve"> </w:t>
            </w:r>
            <w:r w:rsidRPr="003E4C0B">
              <w:rPr>
                <w:rFonts w:ascii="Arial" w:eastAsiaTheme="minorHAnsi" w:hAnsi="Arial" w:cs="Arial"/>
                <w:sz w:val="19"/>
                <w:szCs w:val="19"/>
                <w:lang w:val="pl-PL"/>
              </w:rPr>
              <w:t>Rozbudowa i modernizacja ciągów komunikacyjnych</w:t>
            </w:r>
          </w:p>
        </w:tc>
        <w:tc>
          <w:tcPr>
            <w:tcW w:w="3015" w:type="dxa"/>
            <w:vMerge w:val="restart"/>
            <w:vAlign w:val="center"/>
          </w:tcPr>
          <w:p w14:paraId="70E997AC" w14:textId="77777777" w:rsidR="003E4C0B" w:rsidRPr="003E4C0B" w:rsidRDefault="003E4C0B" w:rsidP="008E322F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sz w:val="19"/>
                <w:szCs w:val="19"/>
                <w:lang w:val="pl-PL"/>
              </w:rPr>
            </w:pPr>
            <w:r w:rsidRPr="003E4C0B">
              <w:rPr>
                <w:rFonts w:ascii="Arial" w:eastAsiaTheme="minorHAnsi" w:hAnsi="Arial" w:cs="Arial"/>
                <w:sz w:val="19"/>
                <w:szCs w:val="19"/>
                <w:lang w:val="pl-PL"/>
              </w:rPr>
              <w:t>3.4. Niedopuszczenie do pojawienia się ryzyka powodziowego, poprzez racjonalne gospodarowanie gruntami przyległymi do cieków wodnych, w szczególności niedopuszczanie do nich zabudowy</w:t>
            </w:r>
          </w:p>
        </w:tc>
      </w:tr>
      <w:tr w:rsidR="003E4C0B" w:rsidRPr="00DD116E" w14:paraId="01FC43D8" w14:textId="77777777" w:rsidTr="008E322F">
        <w:trPr>
          <w:trHeight w:val="531"/>
        </w:trPr>
        <w:tc>
          <w:tcPr>
            <w:tcW w:w="3012" w:type="dxa"/>
            <w:vAlign w:val="center"/>
          </w:tcPr>
          <w:p w14:paraId="7C02AB72" w14:textId="77777777" w:rsidR="003E4C0B" w:rsidRPr="00DD116E" w:rsidRDefault="003E4C0B" w:rsidP="008E322F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DD116E">
              <w:rPr>
                <w:rFonts w:ascii="Arial" w:eastAsiaTheme="minorHAnsi" w:hAnsi="Arial" w:cs="Arial"/>
                <w:sz w:val="19"/>
                <w:szCs w:val="19"/>
              </w:rPr>
              <w:t xml:space="preserve">1.5. </w:t>
            </w:r>
            <w:r w:rsidRPr="003E4C0B">
              <w:rPr>
                <w:rFonts w:ascii="Arial" w:eastAsiaTheme="minorHAnsi" w:hAnsi="Arial" w:cs="Arial"/>
                <w:sz w:val="19"/>
                <w:szCs w:val="19"/>
                <w:lang w:val="pl-PL"/>
              </w:rPr>
              <w:t>Rozwój oferty kulturalnej</w:t>
            </w:r>
          </w:p>
        </w:tc>
        <w:tc>
          <w:tcPr>
            <w:tcW w:w="3015" w:type="dxa"/>
            <w:vMerge/>
            <w:vAlign w:val="center"/>
          </w:tcPr>
          <w:p w14:paraId="0D783272" w14:textId="77777777" w:rsidR="003E4C0B" w:rsidRPr="00DD116E" w:rsidRDefault="003E4C0B" w:rsidP="008E322F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</w:p>
        </w:tc>
        <w:tc>
          <w:tcPr>
            <w:tcW w:w="3015" w:type="dxa"/>
            <w:vMerge/>
            <w:vAlign w:val="center"/>
          </w:tcPr>
          <w:p w14:paraId="573406F8" w14:textId="77777777" w:rsidR="003E4C0B" w:rsidRPr="00DD116E" w:rsidRDefault="003E4C0B" w:rsidP="008E322F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</w:p>
        </w:tc>
      </w:tr>
    </w:tbl>
    <w:bookmarkEnd w:id="1"/>
    <w:p w14:paraId="45C37096" w14:textId="77777777" w:rsidR="003E4C0B" w:rsidRPr="003E4C0B" w:rsidRDefault="003E4C0B" w:rsidP="003E4C0B">
      <w:pPr>
        <w:spacing w:line="276" w:lineRule="auto"/>
        <w:jc w:val="both"/>
        <w:rPr>
          <w:rFonts w:ascii="Arial" w:hAnsi="Arial" w:cs="Arial"/>
          <w:b/>
          <w:color w:val="000000"/>
          <w:sz w:val="20"/>
          <w:lang w:val="pl-PL"/>
        </w:rPr>
      </w:pPr>
      <w:r w:rsidRPr="003E4C0B">
        <w:rPr>
          <w:rFonts w:ascii="Arial" w:hAnsi="Arial" w:cs="Arial"/>
          <w:b/>
          <w:color w:val="000000"/>
          <w:sz w:val="20"/>
          <w:lang w:val="pl-PL"/>
        </w:rPr>
        <w:t>Wobec powyższego, dokument nie wyznacza ram dla późniejszej realizacji zadań mogących znacząco oddziaływać na środowisko, w tym na obszary Natura 2000.</w:t>
      </w:r>
    </w:p>
    <w:p w14:paraId="75C31065" w14:textId="77777777" w:rsidR="003E4C0B" w:rsidRPr="003E4C0B" w:rsidRDefault="003E4C0B" w:rsidP="003E4C0B">
      <w:pPr>
        <w:jc w:val="both"/>
        <w:rPr>
          <w:rFonts w:ascii="Arial" w:hAnsi="Arial"/>
          <w:sz w:val="20"/>
          <w:lang w:val="pl-PL"/>
        </w:rPr>
      </w:pPr>
      <w:r w:rsidRPr="003E4C0B">
        <w:rPr>
          <w:rFonts w:ascii="Arial" w:hAnsi="Arial" w:cs="Arial"/>
          <w:color w:val="000000"/>
          <w:sz w:val="20"/>
          <w:lang w:val="pl-PL"/>
        </w:rPr>
        <w:t xml:space="preserve">Działania określone w Strategii będą realizowane wyłącznie na terenie obszaru położonego w granicach jednej gminy, tj. w granicach Gminy Chrostkowo. Ponadto stanowią one jedynie koncepcję działań, a ich skonkretyzowanie nastąpi stosowanie do etapu ich realizacji. Dokument </w:t>
      </w:r>
      <w:r w:rsidRPr="003E4C0B">
        <w:rPr>
          <w:rFonts w:ascii="Arial" w:hAnsi="Arial"/>
          <w:sz w:val="20"/>
          <w:lang w:val="pl-PL"/>
        </w:rPr>
        <w:t>nie wyznacza ram dla późniejszej realizacji przedsięwzięć mogących znacząco oddziaływać na środowisko wymienionych w rozporządzeniu Rady Ministrów z dnia 10 września 2019 r. w sprawie przedsięwzięć mogących znacząco oddziaływać na środowisko (Dz.U. 2019 poz. 1839).</w:t>
      </w:r>
    </w:p>
    <w:p w14:paraId="5758E4BB" w14:textId="77777777" w:rsidR="003E4C0B" w:rsidRPr="003E4C0B" w:rsidRDefault="003E4C0B" w:rsidP="003E4C0B">
      <w:pPr>
        <w:spacing w:line="276" w:lineRule="auto"/>
        <w:jc w:val="both"/>
        <w:rPr>
          <w:rFonts w:ascii="Arial" w:hAnsi="Arial" w:cs="Arial"/>
          <w:b/>
          <w:color w:val="000000"/>
          <w:sz w:val="20"/>
          <w:lang w:val="pl-PL"/>
        </w:rPr>
      </w:pPr>
      <w:r w:rsidRPr="003E4C0B">
        <w:rPr>
          <w:rFonts w:ascii="Arial" w:hAnsi="Arial" w:cs="Arial"/>
          <w:color w:val="000000"/>
          <w:sz w:val="20"/>
          <w:lang w:val="pl-PL"/>
        </w:rPr>
        <w:t>Zaplanowane działania mają na celu ożywienie społeczno-gospodarcze i ich realizacja nie spowoduje negatywnego wpływu na komponenty środowiska.</w:t>
      </w:r>
      <w:r w:rsidRPr="003E4C0B">
        <w:rPr>
          <w:lang w:val="pl-PL"/>
        </w:rPr>
        <w:t xml:space="preserve"> </w:t>
      </w:r>
      <w:r w:rsidRPr="003E4C0B">
        <w:rPr>
          <w:rFonts w:ascii="Arial" w:hAnsi="Arial" w:cs="Arial"/>
          <w:color w:val="000000"/>
          <w:sz w:val="20"/>
          <w:lang w:val="pl-PL"/>
        </w:rPr>
        <w:t>Zadania będą realizowane z najwyższą ostrożnością i poszanowaniem środowiska naturalnego, z uwzględnieniem właściwych przepisów prawnych, konsultacji, opinii i analiz wpływu lokalizacji oraz wpływu funkcjonowania inwestycji na zdrowie i życie ludzi oraz środowisko naturalne.</w:t>
      </w:r>
    </w:p>
    <w:p w14:paraId="084BC576" w14:textId="77777777" w:rsidR="003E4C0B" w:rsidRPr="003E4C0B" w:rsidRDefault="003E4C0B" w:rsidP="003E4C0B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b/>
          <w:color w:val="000000"/>
          <w:sz w:val="20"/>
          <w:lang w:val="pl-PL"/>
        </w:rPr>
      </w:pPr>
      <w:r w:rsidRPr="003E4C0B">
        <w:rPr>
          <w:rFonts w:ascii="Arial" w:hAnsi="Arial" w:cs="Arial"/>
          <w:b/>
          <w:color w:val="000000"/>
          <w:sz w:val="20"/>
          <w:lang w:val="pl-PL"/>
        </w:rPr>
        <w:t xml:space="preserve">powiązania z działaniami przewidzianymi w innych dokumentach – </w:t>
      </w:r>
      <w:r w:rsidRPr="003E4C0B">
        <w:rPr>
          <w:rFonts w:ascii="Arial" w:hAnsi="Arial" w:cs="Arial"/>
          <w:sz w:val="20"/>
          <w:lang w:val="pl-PL"/>
        </w:rPr>
        <w:t>cele przyjęte (a tym samym zaplanowane do realizacji działania) w Strategii Rozwoju określono, biorąc pod uwagę założenia obowiązujących dokumentów strategicznych wyższego rzędu, tj.:</w:t>
      </w:r>
    </w:p>
    <w:p w14:paraId="5DE2E614" w14:textId="77777777" w:rsidR="003E4C0B" w:rsidRPr="003E4C0B" w:rsidRDefault="003E4C0B" w:rsidP="003E4C0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lang w:val="pl-PL"/>
        </w:rPr>
      </w:pPr>
      <w:r w:rsidRPr="003E4C0B">
        <w:rPr>
          <w:rFonts w:ascii="Arial" w:hAnsi="Arial" w:cs="Arial"/>
          <w:sz w:val="20"/>
          <w:lang w:val="pl-PL"/>
        </w:rPr>
        <w:t>Strategii na rzecz Odpowiedzialnego Rozwoju do roku 2020 (z perspektywą do 2030 r.),</w:t>
      </w:r>
    </w:p>
    <w:p w14:paraId="64A17F88" w14:textId="77777777" w:rsidR="003E4C0B" w:rsidRPr="003E4C0B" w:rsidRDefault="003E4C0B" w:rsidP="003E4C0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lang w:val="pl-PL"/>
        </w:rPr>
      </w:pPr>
      <w:r w:rsidRPr="003E4C0B">
        <w:rPr>
          <w:rFonts w:ascii="Arial" w:hAnsi="Arial" w:cs="Arial"/>
          <w:sz w:val="20"/>
          <w:lang w:val="pl-PL"/>
        </w:rPr>
        <w:t>Krajowej Strategii Rozwoju Regionalnego 2030;</w:t>
      </w:r>
    </w:p>
    <w:p w14:paraId="22A65E53" w14:textId="77777777" w:rsidR="003E4C0B" w:rsidRPr="003E4C0B" w:rsidRDefault="003E4C0B" w:rsidP="003E4C0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lang w:val="pl-PL"/>
        </w:rPr>
      </w:pPr>
      <w:r w:rsidRPr="003E4C0B">
        <w:rPr>
          <w:rFonts w:ascii="Arial" w:hAnsi="Arial" w:cs="Arial"/>
          <w:sz w:val="20"/>
          <w:lang w:val="pl-PL"/>
        </w:rPr>
        <w:t>Strategii Zrównoważonego Rozwoju Transportu do 2030 r.;</w:t>
      </w:r>
    </w:p>
    <w:p w14:paraId="637D486D" w14:textId="77777777" w:rsidR="003E4C0B" w:rsidRPr="003E4C0B" w:rsidRDefault="003E4C0B" w:rsidP="003E4C0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lang w:val="pl-PL"/>
        </w:rPr>
      </w:pPr>
      <w:r w:rsidRPr="003E4C0B">
        <w:rPr>
          <w:rFonts w:ascii="Arial" w:hAnsi="Arial" w:cs="Arial"/>
          <w:sz w:val="20"/>
          <w:lang w:val="pl-PL"/>
        </w:rPr>
        <w:t>Strategii rozwoju województwa kujawsko-pomorskiego do 2030 roku – Strategia Przyspieszenia 2030+.</w:t>
      </w:r>
    </w:p>
    <w:p w14:paraId="5850793A" w14:textId="77777777" w:rsidR="003E4C0B" w:rsidRPr="003E4C0B" w:rsidRDefault="003E4C0B" w:rsidP="003E4C0B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color w:val="000000"/>
          <w:sz w:val="20"/>
          <w:lang w:val="pl-PL"/>
        </w:rPr>
      </w:pPr>
      <w:r w:rsidRPr="003E4C0B">
        <w:rPr>
          <w:rFonts w:ascii="Arial" w:hAnsi="Arial" w:cs="Arial"/>
          <w:b/>
          <w:color w:val="000000"/>
          <w:sz w:val="20"/>
          <w:lang w:val="pl-PL"/>
        </w:rPr>
        <w:t xml:space="preserve">przydatność w uwzględnieniu aspektów środowiskowych, w szczególności w celu wspierania zrównoważonego rozwoju oraz we wdrażaniu prawa wspólnotowego </w:t>
      </w:r>
      <w:r w:rsidRPr="003E4C0B">
        <w:rPr>
          <w:rFonts w:ascii="Arial" w:hAnsi="Arial" w:cs="Arial"/>
          <w:b/>
          <w:color w:val="000000"/>
          <w:sz w:val="20"/>
          <w:lang w:val="pl-PL"/>
        </w:rPr>
        <w:br/>
        <w:t xml:space="preserve">w dziedzinie ochrony środowiska – </w:t>
      </w:r>
      <w:r w:rsidRPr="003E4C0B">
        <w:rPr>
          <w:rFonts w:ascii="Arial" w:hAnsi="Arial" w:cs="Arial"/>
          <w:color w:val="000000"/>
          <w:sz w:val="20"/>
          <w:lang w:val="pl-PL"/>
        </w:rPr>
        <w:t xml:space="preserve">misją Gminy jest </w:t>
      </w:r>
      <w:r w:rsidRPr="003E4C0B">
        <w:rPr>
          <w:rFonts w:ascii="Arial" w:hAnsi="Arial" w:cs="Arial"/>
          <w:sz w:val="20"/>
          <w:lang w:val="pl-PL"/>
        </w:rPr>
        <w:t>współpraca i zaangażowanie, mająca na celu zrównoważony rozwój Gminy, której podstawą jest potencjał turystyczny i rolniczo - gospodarczy, tak aby była ona miejscem atrakcyjnym i przyjaznym dla mieszkańców i turystów</w:t>
      </w:r>
      <w:r w:rsidRPr="003E4C0B">
        <w:rPr>
          <w:rFonts w:ascii="Arial" w:hAnsi="Arial" w:cs="Arial"/>
          <w:color w:val="000000"/>
          <w:sz w:val="20"/>
          <w:lang w:val="pl-PL"/>
        </w:rPr>
        <w:t xml:space="preserve">. Realizacja działań strategicznych będzie uwzględniać zasady zrównoważonego rozwoju, który definiuje się jako rozwój społeczno-gospodarczy, w którym następuje integrowanie działań mających na celu wzrost gospodarczy oraz działań społecznych, z zachowaniem równowagi przyrodniczej i trwałości podstawowych procesów przyrodniczych w celu zagwarantowania możliwości zaspokajania potrzeb społeczności lub obywateli, zarówno współczesnego, jak i przyszłych pokoleń. Przedmiotowy dokument wskazuje cele i kierunki działań w sferze społeczno-gospodarczej, technicznej oraz przestrzenno-funkcjonalnej. Wskazane działania </w:t>
      </w:r>
      <w:r w:rsidRPr="003E4C0B">
        <w:rPr>
          <w:rFonts w:ascii="Arial" w:hAnsi="Arial" w:cs="Arial"/>
          <w:color w:val="000000"/>
          <w:sz w:val="20"/>
          <w:lang w:val="pl-PL"/>
        </w:rPr>
        <w:lastRenderedPageBreak/>
        <w:t xml:space="preserve">ściśle korelują z założeniami zrównoważonego rozwoju w aspekcie ochrony środowiska oraz wypełniają zobowiązania w stosunku do regulacji prawnych Unii Europejskiej. </w:t>
      </w:r>
    </w:p>
    <w:p w14:paraId="22479B09" w14:textId="77777777" w:rsidR="003E4C0B" w:rsidRPr="003E4C0B" w:rsidRDefault="003E4C0B" w:rsidP="003E4C0B">
      <w:pPr>
        <w:numPr>
          <w:ilvl w:val="0"/>
          <w:numId w:val="1"/>
        </w:numPr>
        <w:spacing w:before="120" w:after="120" w:line="264" w:lineRule="atLeast"/>
        <w:ind w:right="-6"/>
        <w:jc w:val="both"/>
        <w:rPr>
          <w:rFonts w:ascii="Arial" w:hAnsi="Arial" w:cs="Arial"/>
          <w:color w:val="000000"/>
          <w:sz w:val="20"/>
          <w:lang w:val="pl-PL"/>
        </w:rPr>
      </w:pPr>
      <w:r w:rsidRPr="003E4C0B">
        <w:rPr>
          <w:rFonts w:ascii="Arial" w:hAnsi="Arial" w:cs="Arial"/>
          <w:b/>
          <w:color w:val="000000"/>
          <w:sz w:val="20"/>
          <w:lang w:val="pl-PL"/>
        </w:rPr>
        <w:t xml:space="preserve">powiązania z problemami dotyczącymi ochrony środowiska – </w:t>
      </w:r>
      <w:r w:rsidRPr="003E4C0B">
        <w:rPr>
          <w:rFonts w:ascii="Arial" w:hAnsi="Arial" w:cs="Arial"/>
          <w:color w:val="000000"/>
          <w:sz w:val="20"/>
          <w:lang w:val="pl-PL"/>
        </w:rPr>
        <w:t>w</w:t>
      </w:r>
      <w:r w:rsidRPr="003E4C0B">
        <w:rPr>
          <w:lang w:val="pl-PL"/>
        </w:rPr>
        <w:t xml:space="preserve"> </w:t>
      </w:r>
      <w:r w:rsidRPr="003E4C0B">
        <w:rPr>
          <w:rFonts w:ascii="Arial" w:hAnsi="Arial" w:cs="Arial"/>
          <w:color w:val="000000"/>
          <w:sz w:val="20"/>
          <w:lang w:val="pl-PL"/>
        </w:rPr>
        <w:t xml:space="preserve">Strategii Rozwoju przewidziano cel strategiczny, który jest ściśle powiązany z problemami dotyczącymi ochrony środowiska. Jest to cel 3: </w:t>
      </w:r>
      <w:r w:rsidRPr="003E4C0B">
        <w:rPr>
          <w:rFonts w:ascii="Arial" w:eastAsiaTheme="minorHAnsi" w:hAnsi="Arial" w:cs="Arial"/>
          <w:sz w:val="20"/>
          <w:lang w:val="pl-PL"/>
        </w:rPr>
        <w:t>Gmina przyjazna dla klimatu, wykorzystująca odnawialne źródła energii</w:t>
      </w:r>
      <w:r w:rsidRPr="003E4C0B">
        <w:rPr>
          <w:rFonts w:ascii="Arial" w:hAnsi="Arial" w:cs="Arial"/>
          <w:b/>
          <w:color w:val="000000"/>
          <w:sz w:val="20"/>
          <w:lang w:val="pl-PL"/>
        </w:rPr>
        <w:t>,</w:t>
      </w:r>
      <w:r w:rsidRPr="003E4C0B">
        <w:rPr>
          <w:rFonts w:ascii="Arial" w:hAnsi="Arial" w:cs="Arial"/>
          <w:color w:val="000000"/>
          <w:sz w:val="20"/>
          <w:lang w:val="pl-PL"/>
        </w:rPr>
        <w:t xml:space="preserve"> w ramach którego uwzględniono cel operacyjny:</w:t>
      </w:r>
      <w:r w:rsidRPr="003E4C0B">
        <w:rPr>
          <w:lang w:val="pl-PL"/>
        </w:rPr>
        <w:t xml:space="preserve"> </w:t>
      </w:r>
      <w:r w:rsidRPr="003E4C0B">
        <w:rPr>
          <w:rFonts w:ascii="Arial" w:hAnsi="Arial" w:cs="Arial"/>
          <w:color w:val="000000"/>
          <w:sz w:val="20"/>
          <w:lang w:val="pl-PL"/>
        </w:rPr>
        <w:t>Poprawa stanu środowiska naturalnego. Wśród planowanych działań uwzględniono m.in. montaż instalacji OZE, działania niskoemisyjne w ramach walki ze smogiem, kontynuowanie termomodernizacji obiektów użyteczności publicznej i budynków komunalnych, przeprowadzanie działań edukacyjnych mających na celu podnoszenie świadomości ekologicznej mieszkańców. Zatem planowane działania są powiązane z problemami w zakresie ochrony środowiska i służą ich niwelowaniu.</w:t>
      </w:r>
    </w:p>
    <w:p w14:paraId="30137080" w14:textId="77777777" w:rsidR="003E4C0B" w:rsidRPr="003E4C0B" w:rsidRDefault="003E4C0B" w:rsidP="003E4C0B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Arial" w:hAnsi="Arial" w:cs="Arial"/>
          <w:b/>
          <w:i/>
          <w:sz w:val="20"/>
          <w:lang w:val="pl-PL"/>
        </w:rPr>
      </w:pPr>
      <w:r w:rsidRPr="003E4C0B">
        <w:rPr>
          <w:rFonts w:ascii="Arial" w:hAnsi="Arial" w:cs="Arial"/>
          <w:b/>
          <w:color w:val="000000"/>
          <w:sz w:val="20"/>
          <w:lang w:val="pl-PL"/>
        </w:rPr>
        <w:t xml:space="preserve">rodzaj i skalę oddziaływania na środowisko, w szczególności: </w:t>
      </w:r>
      <w:r w:rsidRPr="003E4C0B">
        <w:rPr>
          <w:rFonts w:ascii="Arial" w:hAnsi="Arial" w:cs="Arial"/>
          <w:color w:val="000000"/>
          <w:sz w:val="20"/>
          <w:lang w:val="pl-PL"/>
        </w:rPr>
        <w:t>charakter planowanych działań, rodzaj i skala oddziaływań na środowisko oraz cechy obszaru objętego spodziewanym oddziaływaniem powodują, że realizacja zadań proponowanych w Strategii nie powoduje znaczącego negatywnego oddziaływania na środowisko:</w:t>
      </w:r>
    </w:p>
    <w:p w14:paraId="74CFBC3B" w14:textId="77777777" w:rsidR="003E4C0B" w:rsidRPr="003E4C0B" w:rsidRDefault="003E4C0B" w:rsidP="003E4C0B">
      <w:pPr>
        <w:numPr>
          <w:ilvl w:val="0"/>
          <w:numId w:val="4"/>
        </w:numPr>
        <w:spacing w:before="120" w:after="120" w:line="264" w:lineRule="atLeast"/>
        <w:ind w:right="-6"/>
        <w:jc w:val="both"/>
        <w:rPr>
          <w:rFonts w:ascii="Arial" w:hAnsi="Arial" w:cs="Arial"/>
          <w:b/>
          <w:color w:val="000000"/>
          <w:sz w:val="20"/>
          <w:lang w:val="pl-PL"/>
        </w:rPr>
      </w:pPr>
      <w:r w:rsidRPr="003E4C0B">
        <w:rPr>
          <w:rFonts w:ascii="Arial" w:hAnsi="Arial" w:cs="Arial"/>
          <w:b/>
          <w:color w:val="000000"/>
          <w:sz w:val="20"/>
          <w:lang w:val="pl-PL"/>
        </w:rPr>
        <w:t xml:space="preserve">prawdopodobieństwo wystąpienia, czas trwania, zasięg, częstotliwość i odwracalność oddziaływań – </w:t>
      </w:r>
      <w:r w:rsidRPr="003E4C0B">
        <w:rPr>
          <w:rFonts w:ascii="Arial" w:hAnsi="Arial" w:cs="Arial"/>
          <w:color w:val="000000"/>
          <w:sz w:val="20"/>
          <w:lang w:val="pl-PL"/>
        </w:rPr>
        <w:t>prawdopodobieństwo występowania oddziaływań wydaje się być niewielkie. Realizacja zadań wskazanych w dokumencie będzie rozłożona w czasie i przestrzeni. Oddziaływanie będzie miało charakter krótkoterminowy, a uciążliwości mogą wynikać jedynie z prowadzanych robót, np. hałas spowodowany czasowym wykorzystaniem sprzętu czy maszyn w fazie inwestycyjnej. Po zakończeniu inwestycji wystąpi oddziaływanie wtórne: poprawa ładu przestrzennego oraz ogólnej estetyki obszaru gminy.</w:t>
      </w:r>
    </w:p>
    <w:p w14:paraId="60752C8D" w14:textId="77777777" w:rsidR="003E4C0B" w:rsidRPr="003E4C0B" w:rsidRDefault="003E4C0B" w:rsidP="003E4C0B">
      <w:pPr>
        <w:numPr>
          <w:ilvl w:val="0"/>
          <w:numId w:val="4"/>
        </w:numPr>
        <w:spacing w:before="120" w:after="120" w:line="264" w:lineRule="atLeast"/>
        <w:ind w:right="-6"/>
        <w:jc w:val="both"/>
        <w:rPr>
          <w:rFonts w:ascii="Arial" w:hAnsi="Arial" w:cs="Arial"/>
          <w:b/>
          <w:color w:val="000000"/>
          <w:sz w:val="20"/>
          <w:lang w:val="pl-PL"/>
        </w:rPr>
      </w:pPr>
      <w:r w:rsidRPr="003E4C0B">
        <w:rPr>
          <w:rFonts w:ascii="Arial" w:hAnsi="Arial" w:cs="Arial"/>
          <w:b/>
          <w:color w:val="000000"/>
          <w:sz w:val="20"/>
          <w:lang w:val="pl-PL"/>
        </w:rPr>
        <w:t xml:space="preserve">prawdopodobieństwo wystąpienia oddziaływań skumulowanych lub transgranicznych – </w:t>
      </w:r>
      <w:r w:rsidRPr="003E4C0B">
        <w:rPr>
          <w:rFonts w:ascii="Arial" w:hAnsi="Arial" w:cs="Arial"/>
          <w:color w:val="000000"/>
          <w:sz w:val="20"/>
          <w:lang w:val="pl-PL"/>
        </w:rPr>
        <w:t>n</w:t>
      </w:r>
      <w:r w:rsidRPr="003E4C0B">
        <w:rPr>
          <w:rFonts w:ascii="Arial" w:hAnsi="Arial" w:cs="Arial"/>
          <w:sz w:val="20"/>
          <w:lang w:val="pl-PL"/>
        </w:rPr>
        <w:t>ie przewiduje się możliwości wystąpienia skumulowanego oddziaływania na</w:t>
      </w:r>
      <w:r w:rsidRPr="003E4C0B">
        <w:rPr>
          <w:rFonts w:ascii="Arial" w:hAnsi="Arial" w:cs="Arial"/>
          <w:b/>
          <w:color w:val="000000"/>
          <w:sz w:val="20"/>
          <w:lang w:val="pl-PL"/>
        </w:rPr>
        <w:t xml:space="preserve"> </w:t>
      </w:r>
      <w:r w:rsidRPr="003E4C0B">
        <w:rPr>
          <w:rFonts w:ascii="Arial" w:hAnsi="Arial" w:cs="Arial"/>
          <w:sz w:val="20"/>
          <w:lang w:val="pl-PL"/>
        </w:rPr>
        <w:t xml:space="preserve">środowisko </w:t>
      </w:r>
      <w:r w:rsidRPr="003E4C0B">
        <w:rPr>
          <w:rFonts w:ascii="Arial" w:hAnsi="Arial" w:cs="Arial"/>
          <w:sz w:val="20"/>
          <w:lang w:val="pl-PL"/>
        </w:rPr>
        <w:br/>
        <w:t xml:space="preserve">w trakcie realizacji, jak i eksploatacji zrealizowanych inwestycji, a także oddziaływań transgranicznych przedsięwzięć ujętych w Strategii. </w:t>
      </w:r>
    </w:p>
    <w:p w14:paraId="0A3B06A6" w14:textId="77777777" w:rsidR="003E4C0B" w:rsidRPr="003E4C0B" w:rsidRDefault="003E4C0B" w:rsidP="003E4C0B">
      <w:pPr>
        <w:numPr>
          <w:ilvl w:val="0"/>
          <w:numId w:val="4"/>
        </w:numPr>
        <w:spacing w:before="120" w:after="120" w:line="264" w:lineRule="atLeast"/>
        <w:ind w:right="-6"/>
        <w:jc w:val="both"/>
        <w:rPr>
          <w:rFonts w:ascii="Arial" w:hAnsi="Arial" w:cs="Arial"/>
          <w:b/>
          <w:color w:val="000000"/>
          <w:sz w:val="20"/>
          <w:lang w:val="pl-PL"/>
        </w:rPr>
      </w:pPr>
      <w:r w:rsidRPr="003E4C0B">
        <w:rPr>
          <w:rFonts w:ascii="Arial" w:hAnsi="Arial" w:cs="Arial"/>
          <w:b/>
          <w:color w:val="000000"/>
          <w:sz w:val="20"/>
          <w:lang w:val="pl-PL"/>
        </w:rPr>
        <w:t xml:space="preserve">prawdopodobieństwo wystąpienia ryzyka dla zdrowia ludzi lub zagrożenia dla środowiska – </w:t>
      </w:r>
      <w:r w:rsidRPr="003E4C0B">
        <w:rPr>
          <w:rFonts w:ascii="Arial" w:hAnsi="Arial" w:cs="Arial"/>
          <w:color w:val="000000"/>
          <w:sz w:val="20"/>
          <w:lang w:val="pl-PL"/>
        </w:rPr>
        <w:t>nie przewiduje się możliwości wystąpienia ryzyka dla zdrowia ludzi lub zagrożenia dla środowiska. Aby zapewnić jak najmniejszą ingerencję zaplanowanych inwestycji w środowisko przyrodnicze, w trakcie realizacji prac będą przestrzegane obowiązujące normy i przepisy w zakresie ochrony środowiska przyrodniczego oraz przepisy BHP, a także zapewniona zostanie ochrona dla osób oraz własności publicznej poprzez unikanie uciążliwości, skażenia środowiska i hałasu. Inwestycje nie będą miały zatem negatywnego wpływu na środowisko oraz zdrowie ludzi, zarówno w fazie realizacji, jak i eksploatacji.</w:t>
      </w:r>
    </w:p>
    <w:p w14:paraId="157AD796" w14:textId="77777777" w:rsidR="003E4C0B" w:rsidRPr="003E4C0B" w:rsidRDefault="003E4C0B" w:rsidP="003E4C0B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0"/>
          <w:lang w:val="pl-PL"/>
        </w:rPr>
      </w:pPr>
      <w:r w:rsidRPr="003E4C0B">
        <w:rPr>
          <w:rFonts w:ascii="Arial" w:hAnsi="Arial" w:cs="Arial"/>
          <w:b/>
          <w:color w:val="000000"/>
          <w:sz w:val="20"/>
          <w:lang w:val="pl-PL"/>
        </w:rPr>
        <w:t>cechy obszaru objętego oddziaływaniem na środowisko</w:t>
      </w:r>
    </w:p>
    <w:p w14:paraId="24AD61B2" w14:textId="77777777" w:rsidR="003E4C0B" w:rsidRPr="003E4C0B" w:rsidRDefault="003E4C0B" w:rsidP="003E4C0B">
      <w:pPr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b/>
          <w:color w:val="000000"/>
          <w:sz w:val="20"/>
          <w:lang w:val="pl-PL"/>
        </w:rPr>
      </w:pPr>
      <w:r w:rsidRPr="003E4C0B">
        <w:rPr>
          <w:rFonts w:ascii="Arial" w:hAnsi="Arial" w:cs="Arial"/>
          <w:b/>
          <w:color w:val="000000"/>
          <w:sz w:val="20"/>
          <w:lang w:val="pl-PL"/>
        </w:rPr>
        <w:t xml:space="preserve">obszary o szczególnych właściwościach naturalnych lub posiadające znaczenie dla dziedzictwa kulturowego, wrażliwe na oddziaływania, istniejące przekroczenia standardów jakości środowiska lub intensywne wykorzystanie terenu – </w:t>
      </w:r>
      <w:r w:rsidRPr="003E4C0B">
        <w:rPr>
          <w:rFonts w:ascii="Arial" w:hAnsi="Arial" w:cs="Arial"/>
          <w:color w:val="000000"/>
          <w:sz w:val="20"/>
          <w:lang w:val="pl-PL"/>
        </w:rPr>
        <w:t xml:space="preserve">Strategia Rozwoju Gminy </w:t>
      </w:r>
      <w:r w:rsidRPr="003E4C0B">
        <w:rPr>
          <w:rFonts w:ascii="Arial" w:hAnsi="Arial" w:cs="Arial"/>
          <w:sz w:val="20"/>
          <w:lang w:val="pl-PL"/>
        </w:rPr>
        <w:t xml:space="preserve">jest dokumentem obejmującym teren gminy, w tym obszary o ważnym znaczeniu dla dziedzictwa kulturowego (tj. zabytki) oraz obszary o szczególnych właściwościach naturalnych. </w:t>
      </w:r>
      <w:r w:rsidRPr="003E4C0B">
        <w:rPr>
          <w:rFonts w:ascii="Arial" w:eastAsia="TTE18C75F0t00" w:hAnsi="Arial" w:cs="Arial"/>
          <w:sz w:val="20"/>
          <w:lang w:val="pl-PL"/>
        </w:rPr>
        <w:t>Jednakże, obowiązek uzgadniania wszelkich prac inwestycyjnych w ww. strefie</w:t>
      </w:r>
      <w:r w:rsidRPr="003E4C0B">
        <w:rPr>
          <w:rFonts w:ascii="Arial" w:hAnsi="Arial" w:cs="Arial"/>
          <w:b/>
          <w:color w:val="000000"/>
          <w:sz w:val="20"/>
          <w:lang w:val="pl-PL"/>
        </w:rPr>
        <w:t xml:space="preserve"> </w:t>
      </w:r>
      <w:r w:rsidRPr="003E4C0B">
        <w:rPr>
          <w:rFonts w:ascii="Arial" w:eastAsia="TTE18C75F0t00" w:hAnsi="Arial" w:cs="Arial"/>
          <w:sz w:val="20"/>
          <w:lang w:val="pl-PL"/>
        </w:rPr>
        <w:t>ze służbami Wojewódzkiego Konserwatora Zabytków eliminuje wystąpienie negatywnego wpływu</w:t>
      </w:r>
      <w:r w:rsidRPr="003E4C0B">
        <w:rPr>
          <w:rFonts w:ascii="Arial" w:hAnsi="Arial" w:cs="Arial"/>
          <w:b/>
          <w:color w:val="000000"/>
          <w:sz w:val="20"/>
          <w:lang w:val="pl-PL"/>
        </w:rPr>
        <w:t xml:space="preserve"> </w:t>
      </w:r>
      <w:r w:rsidRPr="003E4C0B">
        <w:rPr>
          <w:rFonts w:ascii="Arial" w:eastAsia="TTE18C75F0t00" w:hAnsi="Arial" w:cs="Arial"/>
          <w:sz w:val="20"/>
          <w:lang w:val="pl-PL"/>
        </w:rPr>
        <w:t>przewidzianych inwestycji na zachowanie dziedzictwa kulturowego. Prace związane z realizacją</w:t>
      </w:r>
      <w:r w:rsidRPr="003E4C0B">
        <w:rPr>
          <w:rFonts w:ascii="Arial" w:hAnsi="Arial" w:cs="Arial"/>
          <w:b/>
          <w:color w:val="000000"/>
          <w:sz w:val="20"/>
          <w:lang w:val="pl-PL"/>
        </w:rPr>
        <w:t xml:space="preserve"> </w:t>
      </w:r>
      <w:r w:rsidRPr="003E4C0B">
        <w:rPr>
          <w:rFonts w:ascii="Arial" w:eastAsia="TTE18C75F0t00" w:hAnsi="Arial" w:cs="Arial"/>
          <w:sz w:val="20"/>
          <w:lang w:val="pl-PL"/>
        </w:rPr>
        <w:t>projektów zostaną przeprowadzone w sposób wywierający minimalny wpływ na środowisko</w:t>
      </w:r>
      <w:r w:rsidRPr="003E4C0B">
        <w:rPr>
          <w:rFonts w:ascii="Arial" w:hAnsi="Arial" w:cs="Arial"/>
          <w:b/>
          <w:color w:val="000000"/>
          <w:sz w:val="20"/>
          <w:lang w:val="pl-PL"/>
        </w:rPr>
        <w:t xml:space="preserve"> </w:t>
      </w:r>
      <w:r w:rsidRPr="003E4C0B">
        <w:rPr>
          <w:rFonts w:ascii="Arial" w:eastAsia="TTE18C75F0t00" w:hAnsi="Arial" w:cs="Arial"/>
          <w:sz w:val="20"/>
          <w:lang w:val="pl-PL"/>
        </w:rPr>
        <w:t>przyrodnicze.</w:t>
      </w:r>
      <w:r w:rsidRPr="003E4C0B">
        <w:rPr>
          <w:rFonts w:ascii="Arial" w:hAnsi="Arial" w:cs="Arial"/>
          <w:sz w:val="20"/>
          <w:lang w:val="pl-PL"/>
        </w:rPr>
        <w:t xml:space="preserve"> </w:t>
      </w:r>
    </w:p>
    <w:p w14:paraId="2A89B917" w14:textId="77C0ED56" w:rsidR="003E4C0B" w:rsidRDefault="003E4C0B" w:rsidP="003E4C0B">
      <w:pPr>
        <w:numPr>
          <w:ilvl w:val="0"/>
          <w:numId w:val="5"/>
        </w:numPr>
        <w:spacing w:before="120" w:after="120" w:line="264" w:lineRule="atLeast"/>
        <w:ind w:right="-6"/>
        <w:jc w:val="both"/>
        <w:rPr>
          <w:rFonts w:ascii="Arial" w:hAnsi="Arial" w:cs="Arial"/>
          <w:sz w:val="20"/>
          <w:lang w:val="pl-PL"/>
        </w:rPr>
      </w:pPr>
      <w:r w:rsidRPr="003E4C0B">
        <w:rPr>
          <w:rFonts w:ascii="Arial" w:hAnsi="Arial" w:cs="Arial"/>
          <w:b/>
          <w:color w:val="000000"/>
          <w:sz w:val="20"/>
          <w:lang w:val="pl-PL"/>
        </w:rPr>
        <w:t xml:space="preserve">formy ochrony przyrody w rozumieniu ustawy z dnia 16 kwietnia 2004 r. o ochronie przyrody oraz obszary podlegające ochronie zgodnie z prawem międzynarodowym – </w:t>
      </w:r>
      <w:r w:rsidRPr="003E4C0B">
        <w:rPr>
          <w:rFonts w:ascii="Arial" w:hAnsi="Arial" w:cs="Arial"/>
          <w:sz w:val="20"/>
          <w:lang w:val="pl-PL"/>
        </w:rPr>
        <w:t>na terenie gminy znajduje się: Obszar Chronionego Krajobrazu Drumliny Zbójeńskie.</w:t>
      </w:r>
    </w:p>
    <w:sectPr w:rsidR="003E4C0B" w:rsidSect="00521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TE18C75F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74"/>
    <w:multiLevelType w:val="singleLevel"/>
    <w:tmpl w:val="00000074"/>
    <w:name w:val="WW8Num1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8F05C2C"/>
    <w:multiLevelType w:val="hybridMultilevel"/>
    <w:tmpl w:val="7F94E46E"/>
    <w:lvl w:ilvl="0" w:tplc="D1D0BC8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74D48"/>
    <w:multiLevelType w:val="hybridMultilevel"/>
    <w:tmpl w:val="254A03AE"/>
    <w:lvl w:ilvl="0" w:tplc="D1D0BC8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A228B"/>
    <w:multiLevelType w:val="hybridMultilevel"/>
    <w:tmpl w:val="D3C6126E"/>
    <w:lvl w:ilvl="0" w:tplc="534857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1174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4E6E31"/>
    <w:multiLevelType w:val="hybridMultilevel"/>
    <w:tmpl w:val="C0007970"/>
    <w:lvl w:ilvl="0" w:tplc="ED16ED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61B79C3"/>
    <w:multiLevelType w:val="hybridMultilevel"/>
    <w:tmpl w:val="C0F4D024"/>
    <w:lvl w:ilvl="0" w:tplc="7048F9B2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252D3"/>
    <w:multiLevelType w:val="hybridMultilevel"/>
    <w:tmpl w:val="7D2EAAE4"/>
    <w:lvl w:ilvl="0" w:tplc="D1D0BC8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DA"/>
    <w:rsid w:val="0006086C"/>
    <w:rsid w:val="000A7419"/>
    <w:rsid w:val="00172ACC"/>
    <w:rsid w:val="00300EAE"/>
    <w:rsid w:val="003E4C0B"/>
    <w:rsid w:val="00465AE8"/>
    <w:rsid w:val="004712DA"/>
    <w:rsid w:val="004F3F28"/>
    <w:rsid w:val="00510E5C"/>
    <w:rsid w:val="005E7FC2"/>
    <w:rsid w:val="00615F7C"/>
    <w:rsid w:val="00674B1C"/>
    <w:rsid w:val="006E7E54"/>
    <w:rsid w:val="0070000B"/>
    <w:rsid w:val="00747611"/>
    <w:rsid w:val="00767200"/>
    <w:rsid w:val="007A5581"/>
    <w:rsid w:val="008D0D26"/>
    <w:rsid w:val="00922D46"/>
    <w:rsid w:val="00935733"/>
    <w:rsid w:val="00A0505F"/>
    <w:rsid w:val="00B91705"/>
    <w:rsid w:val="00C001B8"/>
    <w:rsid w:val="00C0357D"/>
    <w:rsid w:val="00D611B3"/>
    <w:rsid w:val="00E2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2271"/>
  <w15:chartTrackingRefBased/>
  <w15:docId w15:val="{8D1DA2AE-70B6-427E-B95E-6BA3DD71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5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5F7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F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5F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5F7C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F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F7C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F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F7C"/>
    <w:rPr>
      <w:rFonts w:ascii="Segoe UI" w:eastAsia="Times New Roman" w:hAnsi="Segoe UI" w:cs="Segoe UI"/>
      <w:sz w:val="18"/>
      <w:szCs w:val="18"/>
      <w:lang w:val="en-US" w:eastAsia="pl-PL"/>
    </w:rPr>
  </w:style>
  <w:style w:type="character" w:styleId="Pogrubienie">
    <w:name w:val="Strong"/>
    <w:basedOn w:val="Domylnaczcionkaakapitu"/>
    <w:uiPriority w:val="22"/>
    <w:qFormat/>
    <w:rsid w:val="00922D46"/>
    <w:rPr>
      <w:b/>
      <w:bCs/>
    </w:rPr>
  </w:style>
  <w:style w:type="paragraph" w:styleId="NormalnyWeb">
    <w:name w:val="Normal (Web)"/>
    <w:basedOn w:val="Normalny"/>
    <w:uiPriority w:val="99"/>
    <w:unhideWhenUsed/>
    <w:rsid w:val="00922D46"/>
    <w:pPr>
      <w:spacing w:after="150"/>
    </w:pPr>
    <w:rPr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6E7E54"/>
    <w:rPr>
      <w:color w:val="954F72" w:themeColor="followedHyperlink"/>
      <w:u w:val="single"/>
    </w:rPr>
  </w:style>
  <w:style w:type="paragraph" w:styleId="Akapitzlist">
    <w:name w:val="List Paragraph"/>
    <w:aliases w:val="Numerowanie,Akapit z listą BS,Kolorowa lista — akcent 11,List_Paragraph,Multilevel para_II,List Paragraph1,Bullet1,Bullets,List Paragraph 1,References,List Paragraph (numbered (a)),IBL List Paragraph,List Paragraph nowy,List Paragraph"/>
    <w:basedOn w:val="Normalny"/>
    <w:link w:val="AkapitzlistZnak"/>
    <w:uiPriority w:val="34"/>
    <w:qFormat/>
    <w:rsid w:val="00C035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AkapitzlistZnak">
    <w:name w:val="Akapit z listą Znak"/>
    <w:aliases w:val="Numerowanie Znak,Akapit z listą BS Znak,Kolorowa lista — akcent 11 Znak,List_Paragraph Znak,Multilevel para_II Znak,List Paragraph1 Znak,Bullet1 Znak,Bullets Znak,List Paragraph 1 Znak,References Znak,IBL List Paragraph Znak"/>
    <w:link w:val="Akapitzlist"/>
    <w:uiPriority w:val="34"/>
    <w:qFormat/>
    <w:locked/>
    <w:rsid w:val="00C0357D"/>
  </w:style>
  <w:style w:type="paragraph" w:customStyle="1" w:styleId="Default">
    <w:name w:val="Default"/>
    <w:rsid w:val="003E4C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EF441-33F8-4ABC-8F6F-ED95741B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1693</Words>
  <Characters>11617</Characters>
  <Application>Microsoft Office Word</Application>
  <DocSecurity>0</DocSecurity>
  <Lines>227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3</cp:revision>
  <dcterms:created xsi:type="dcterms:W3CDTF">2021-10-13T10:58:00Z</dcterms:created>
  <dcterms:modified xsi:type="dcterms:W3CDTF">2022-02-24T08:25:00Z</dcterms:modified>
</cp:coreProperties>
</file>