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. Dz.Urz.UELNr119, s. 1; tzw. „RODO”) innych niż wymagane przepisami prawa przez administratora danych w celu realizacji procesu rekrutacji na stanowisko  </w:t>
      </w:r>
      <w:r w:rsidR="00794B31">
        <w:rPr>
          <w:rFonts w:ascii="Times New Roman" w:hAnsi="Times New Roman" w:cs="Times New Roman"/>
          <w:sz w:val="20"/>
          <w:szCs w:val="20"/>
        </w:rPr>
        <w:t>……………………….</w:t>
      </w:r>
      <w:r w:rsidRPr="00CD7298">
        <w:rPr>
          <w:rFonts w:ascii="Times New Roman" w:hAnsi="Times New Roman" w:cs="Times New Roman"/>
          <w:sz w:val="20"/>
          <w:szCs w:val="20"/>
        </w:rPr>
        <w:t xml:space="preserve"> </w:t>
      </w:r>
      <w:r w:rsidR="00794B31">
        <w:rPr>
          <w:rFonts w:ascii="Times New Roman" w:hAnsi="Times New Roman" w:cs="Times New Roman"/>
          <w:sz w:val="20"/>
          <w:szCs w:val="20"/>
        </w:rPr>
        <w:t>………...</w:t>
      </w:r>
      <w:bookmarkStart w:id="0" w:name="_GoBack"/>
      <w:bookmarkEnd w:id="0"/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</w:t>
      </w:r>
      <w:r w:rsidR="00632EFE">
        <w:rPr>
          <w:rFonts w:ascii="Times New Roman" w:hAnsi="Times New Roman" w:cs="Times New Roman"/>
          <w:sz w:val="20"/>
          <w:szCs w:val="20"/>
        </w:rPr>
        <w:t xml:space="preserve"> </w:t>
      </w:r>
      <w:r w:rsidRPr="00CD7298">
        <w:rPr>
          <w:rFonts w:ascii="Times New Roman" w:hAnsi="Times New Roman" w:cs="Times New Roman"/>
          <w:sz w:val="20"/>
          <w:szCs w:val="20"/>
        </w:rPr>
        <w:t xml:space="preserve">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4A28FE" w:rsidRPr="00F01CCD" w:rsidRDefault="004A28FE" w:rsidP="004A28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</w:t>
      </w:r>
    </w:p>
    <w:p w:rsidR="004A28FE" w:rsidRPr="00453ABB" w:rsidRDefault="004A28FE" w:rsidP="004A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4A28FE" w:rsidRPr="009752FC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Wójt Gminy Bytnica, 66-630 Bytnica 52, e-mail </w:t>
      </w:r>
      <w:hyperlink r:id="rId6" w:history="1">
        <w:r w:rsidRPr="00FF2E3D">
          <w:rPr>
            <w:rStyle w:val="Hipercze"/>
            <w:rFonts w:ascii="Times New Roman" w:hAnsi="Times New Roman" w:cs="Times New Roman"/>
            <w:sz w:val="24"/>
            <w:szCs w:val="24"/>
          </w:rPr>
          <w:t>sekretariat@bytnica.pl</w:t>
        </w:r>
      </w:hyperlink>
      <w:r>
        <w:rPr>
          <w:rFonts w:ascii="Times New Roman" w:hAnsi="Times New Roman" w:cs="Times New Roman"/>
          <w:sz w:val="24"/>
          <w:szCs w:val="24"/>
        </w:rPr>
        <w:t>; tel. 68-3918700</w:t>
      </w:r>
    </w:p>
    <w:p w:rsidR="004A28FE" w:rsidRPr="00C929F0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:rsidR="004A28FE" w:rsidRPr="003401E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29478D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:rsidR="004A28FE" w:rsidRPr="00C55CD4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41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74143">
        <w:rPr>
          <w:rFonts w:ascii="Times New Roman" w:hAnsi="Times New Roman" w:cs="Times New Roman"/>
          <w:sz w:val="24"/>
          <w:szCs w:val="24"/>
        </w:rPr>
        <w:t>. Dz. U. z 2019 r. poz. 1040</w:t>
      </w:r>
      <w:r>
        <w:rPr>
          <w:rFonts w:ascii="Times New Roman" w:hAnsi="Times New Roman" w:cs="Times New Roman"/>
          <w:sz w:val="24"/>
          <w:szCs w:val="24"/>
        </w:rPr>
        <w:t xml:space="preserve">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D634E5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341B1C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4A3E1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603C4F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4A28FE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>nie będą</w:t>
      </w:r>
      <w:r w:rsidRPr="009E00CB">
        <w:rPr>
          <w:rFonts w:ascii="Times New Roman" w:hAnsi="Times New Roman" w:cs="Times New Roman"/>
          <w:sz w:val="24"/>
          <w:szCs w:val="24"/>
        </w:rPr>
        <w:t xml:space="preserve"> przekazane podmiotom zewnętrznym na podstawie umowy powierzenia przetwarzania danych osobowych w zakresie niezbędnym do realizacji procesu rekrutacji, a także podmiotom lub organom uprawnionym na podstawie przepisów prawa.</w:t>
      </w:r>
    </w:p>
    <w:p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A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4A28FE"/>
    <w:rsid w:val="005F1D57"/>
    <w:rsid w:val="00632EFE"/>
    <w:rsid w:val="00794B31"/>
    <w:rsid w:val="008F1094"/>
    <w:rsid w:val="00CD7298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2018-07-30T11:16:00Z</dcterms:created>
  <dcterms:modified xsi:type="dcterms:W3CDTF">2019-09-05T06:04:00Z</dcterms:modified>
</cp:coreProperties>
</file>