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F7" w:rsidRPr="00C608F7" w:rsidRDefault="00C608F7" w:rsidP="00C608F7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:rsidR="00C608F7" w:rsidRPr="00C608F7" w:rsidRDefault="00C608F7" w:rsidP="00C608F7">
      <w:pPr>
        <w:spacing w:line="360" w:lineRule="auto"/>
        <w:jc w:val="both"/>
        <w:rPr>
          <w:rFonts w:ascii="Times New Roman" w:hAnsi="Times New Roman" w:cs="Times New Roman"/>
        </w:rPr>
      </w:pPr>
    </w:p>
    <w:p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1E0624">
        <w:rPr>
          <w:rFonts w:ascii="Times New Roman" w:hAnsi="Times New Roman" w:cs="Times New Roman"/>
          <w:b/>
          <w:bCs/>
        </w:rPr>
        <w:t>MIEJSKIEJ BOBROWNIK</w:t>
      </w:r>
    </w:p>
    <w:p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1E0624">
        <w:rPr>
          <w:rFonts w:ascii="Times New Roman" w:hAnsi="Times New Roman" w:cs="Times New Roman"/>
        </w:rPr>
        <w:t xml:space="preserve">5 </w:t>
      </w:r>
      <w:r w:rsidRPr="00C608F7">
        <w:rPr>
          <w:rFonts w:ascii="Times New Roman" w:hAnsi="Times New Roman" w:cs="Times New Roman"/>
        </w:rPr>
        <w:t>r.</w:t>
      </w:r>
    </w:p>
    <w:p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:rsidR="00C608F7" w:rsidRPr="00C608F7" w:rsidRDefault="00C608F7" w:rsidP="000F3D66">
      <w:pPr>
        <w:spacing w:before="120" w:afterLines="120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art. 18 ust. 2 pkt</w:t>
      </w:r>
      <w:r w:rsidR="005B0F34">
        <w:rPr>
          <w:rFonts w:ascii="Times New Roman" w:hAnsi="Times New Roman" w:cs="Times New Roman"/>
        </w:rPr>
        <w:t>.</w:t>
      </w:r>
      <w:r w:rsidRPr="00C608F7">
        <w:rPr>
          <w:rFonts w:ascii="Times New Roman" w:hAnsi="Times New Roman" w:cs="Times New Roman"/>
        </w:rPr>
        <w:t xml:space="preserve"> 15 ustawy z dnia 8 marca 1990 r. o samorządzie gminnym (t.j. Dz. U. z 202</w:t>
      </w:r>
      <w:r w:rsidR="001E0624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1E0624">
        <w:rPr>
          <w:rFonts w:ascii="Times New Roman" w:hAnsi="Times New Roman" w:cs="Times New Roman"/>
        </w:rPr>
        <w:t>1465</w:t>
      </w:r>
      <w:r w:rsidR="00024827">
        <w:rPr>
          <w:rFonts w:ascii="Times New Roman" w:hAnsi="Times New Roman" w:cs="Times New Roman"/>
        </w:rPr>
        <w:t>,</w:t>
      </w:r>
      <w:r w:rsidR="00024827" w:rsidRPr="00024827">
        <w:rPr>
          <w:rFonts w:ascii="Times New Roman" w:hAnsi="Times New Roman" w:cs="Times New Roman"/>
        </w:rPr>
        <w:t>1572,1907, 1940</w:t>
      </w:r>
      <w:r w:rsidR="00024827">
        <w:rPr>
          <w:rFonts w:ascii="Times New Roman" w:hAnsi="Times New Roman" w:cs="Times New Roman"/>
        </w:rPr>
        <w:t>)</w:t>
      </w:r>
      <w:r w:rsidR="000F3D66">
        <w:rPr>
          <w:rFonts w:ascii="Times New Roman" w:hAnsi="Times New Roman" w:cs="Times New Roman"/>
        </w:rPr>
        <w:t xml:space="preserve"> </w:t>
      </w:r>
      <w:r w:rsidRPr="00C608F7">
        <w:rPr>
          <w:rFonts w:ascii="Times New Roman" w:hAnsi="Times New Roman" w:cs="Times New Roman"/>
        </w:rPr>
        <w:t>oraz art. 7 ust. 2 i 3 ustawy z dnia 9 października 2015 r. o rewitalizacji (t.j. Dz. U. z 202</w:t>
      </w:r>
      <w:r w:rsidR="001E0624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1E0624">
        <w:rPr>
          <w:rFonts w:ascii="Times New Roman" w:hAnsi="Times New Roman" w:cs="Times New Roman"/>
        </w:rPr>
        <w:t>278</w:t>
      </w:r>
      <w:r w:rsidRPr="00C608F7">
        <w:rPr>
          <w:rFonts w:ascii="Times New Roman" w:hAnsi="Times New Roman" w:cs="Times New Roman"/>
        </w:rPr>
        <w:t xml:space="preserve">), Rada </w:t>
      </w:r>
      <w:r w:rsidR="001E0624">
        <w:rPr>
          <w:rFonts w:ascii="Times New Roman" w:hAnsi="Times New Roman" w:cs="Times New Roman"/>
        </w:rPr>
        <w:t>Miejska Bobrownik</w:t>
      </w:r>
      <w:r w:rsidRPr="00C608F7">
        <w:rPr>
          <w:rFonts w:ascii="Times New Roman" w:hAnsi="Times New Roman" w:cs="Times New Roman"/>
        </w:rPr>
        <w:t xml:space="preserve"> uchwala, co następuje:</w:t>
      </w:r>
    </w:p>
    <w:p w:rsidR="00C608F7" w:rsidRPr="005F59D1" w:rsidRDefault="00C608F7" w:rsidP="000F3D66">
      <w:pPr>
        <w:spacing w:before="120" w:afterLines="120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1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Mając na celu realizację procesu rewitalizacji </w:t>
      </w:r>
      <w:r w:rsidRPr="001E0624">
        <w:rPr>
          <w:rFonts w:ascii="Times New Roman" w:hAnsi="Times New Roman" w:cs="Times New Roman"/>
        </w:rPr>
        <w:t xml:space="preserve">Gminy </w:t>
      </w:r>
      <w:r w:rsidR="001E0624">
        <w:rPr>
          <w:rFonts w:ascii="Times New Roman" w:hAnsi="Times New Roman" w:cs="Times New Roman"/>
        </w:rPr>
        <w:t>Bobrowniki,</w:t>
      </w:r>
      <w:r w:rsidRPr="00C608F7">
        <w:rPr>
          <w:rFonts w:ascii="Times New Roman" w:hAnsi="Times New Roman" w:cs="Times New Roman"/>
        </w:rPr>
        <w:t xml:space="preserve"> ustala się zasady wyznaczania składu oraz zasady działania Komitetu Rewitalizacji, określone w Regulaminie Komitetu Rewitalizacji, stanowiącym załącznik do niniejszej uchwały.</w:t>
      </w:r>
    </w:p>
    <w:p w:rsidR="00C608F7" w:rsidRPr="005F59D1" w:rsidRDefault="00C608F7" w:rsidP="000F3D66">
      <w:pPr>
        <w:spacing w:before="120" w:afterLines="120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2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Upoważnia się </w:t>
      </w:r>
      <w:r w:rsidR="001E0624" w:rsidRPr="001E0624">
        <w:rPr>
          <w:rFonts w:ascii="Times New Roman" w:hAnsi="Times New Roman" w:cs="Times New Roman"/>
        </w:rPr>
        <w:t>Burmistrza Bobrownik</w:t>
      </w:r>
      <w:r w:rsidR="000F3D66">
        <w:rPr>
          <w:rFonts w:ascii="Times New Roman" w:hAnsi="Times New Roman" w:cs="Times New Roman"/>
        </w:rPr>
        <w:t xml:space="preserve"> </w:t>
      </w:r>
      <w:r w:rsidRPr="00C608F7">
        <w:rPr>
          <w:rFonts w:ascii="Times New Roman" w:hAnsi="Times New Roman" w:cs="Times New Roman"/>
        </w:rPr>
        <w:t>do powołania Komitetu Rewitalizacji na zasadach określonych w Regulaminie Komitetu Rewitalizacji, stanowiącym załącznik do niniejszej uchwały.</w:t>
      </w:r>
    </w:p>
    <w:p w:rsidR="00C608F7" w:rsidRPr="005F59D1" w:rsidRDefault="00C608F7" w:rsidP="000F3D66">
      <w:pPr>
        <w:spacing w:before="120" w:afterLines="120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3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Wykonanie uchwały powierza się </w:t>
      </w:r>
      <w:bookmarkStart w:id="0" w:name="_Hlk147925768"/>
      <w:r w:rsidR="001E0624">
        <w:rPr>
          <w:rFonts w:ascii="Times New Roman" w:hAnsi="Times New Roman" w:cs="Times New Roman"/>
        </w:rPr>
        <w:t>Burmistrzowi Bobrownik.</w:t>
      </w:r>
      <w:bookmarkEnd w:id="0"/>
    </w:p>
    <w:p w:rsidR="00C608F7" w:rsidRPr="005F59D1" w:rsidRDefault="00C608F7" w:rsidP="000F3D66">
      <w:pPr>
        <w:spacing w:before="120" w:afterLines="120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Uchwała wchodzi w życie z dniem podjęcia.</w:t>
      </w:r>
    </w:p>
    <w:p w:rsidR="00FD3A66" w:rsidRDefault="00FD3A66">
      <w:r>
        <w:br w:type="page"/>
      </w:r>
    </w:p>
    <w:p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……..</w:t>
      </w:r>
    </w:p>
    <w:p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1E0624">
        <w:rPr>
          <w:rFonts w:ascii="Times New Roman" w:hAnsi="Times New Roman" w:cs="Times New Roman"/>
        </w:rPr>
        <w:t>Miejskiej Bobrownik</w:t>
      </w:r>
    </w:p>
    <w:p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 2023 r.</w:t>
      </w:r>
    </w:p>
    <w:p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</w:rPr>
        <w:t xml:space="preserve">Komitet Rewitalizacji, zwany dalej Komitetem, stanowi forum współpracy i dialogu interesariuszy z organami </w:t>
      </w:r>
      <w:r w:rsidRPr="001E0624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</w:rPr>
        <w:t xml:space="preserve">Gminy </w:t>
      </w:r>
      <w:r w:rsidR="001E0624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</w:rPr>
        <w:t>Bobrowniki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</w:rPr>
        <w:t xml:space="preserve"> w sprawach dotyczących przygotowania, prowadzenia i oceny rewitalizacji oraz pełni funkcję opiniodawczo-doradczą </w:t>
      </w:r>
      <w:r w:rsidR="001E0624">
        <w:rPr>
          <w:rFonts w:ascii="Times New Roman" w:hAnsi="Times New Roman" w:cs="Times New Roman"/>
        </w:rPr>
        <w:t xml:space="preserve">Burmistrza Bobrownik. </w:t>
      </w:r>
    </w:p>
    <w:p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Komitet reprezentuje interesariuszy rewitalizacji, o których mowa w art. 2 ust. 2 ustawy z dnia 9 października 2015 r. o rewitalizacji (t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j. Dz. U. z 202</w:t>
      </w:r>
      <w:r w:rsid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4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 r. poz. </w:t>
      </w:r>
      <w:r w:rsid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278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), zwanej dalej Ustawą.</w:t>
      </w:r>
    </w:p>
    <w:p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2.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Komitet opiniuje projekty uchwał</w:t>
      </w:r>
      <w:r w:rsid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Rady Miejskiej Bobrownik 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izarządzeń </w:t>
      </w:r>
      <w:r w:rsidR="001E0624">
        <w:rPr>
          <w:rFonts w:ascii="Times New Roman" w:hAnsi="Times New Roman" w:cs="Times New Roman"/>
        </w:rPr>
        <w:t>Burmistrza Bobrownik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 sprawach, o których mowa w § 1.</w:t>
      </w:r>
    </w:p>
    <w:p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Komitet uprawniony jest do wyrażania opinii oraz podejmowania inicjatyw we wszystkich sprawach, o których mowa w § 1.</w:t>
      </w:r>
    </w:p>
    <w:p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Uczestnictwo w Komitecie ma charakter społeczny. Za udział w posiedzeniach i pracach Komitetunie przysługuje wynagrodzenie, dieta ani rekompensata za utracone zarobki.</w:t>
      </w:r>
    </w:p>
    <w:p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</w:p>
    <w:p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kład Komitetu Rewitalizacji</w:t>
      </w:r>
    </w:p>
    <w:p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Komitet liczy nie więcej niż </w:t>
      </w:r>
      <w:r w:rsidR="001E062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1</w:t>
      </w:r>
      <w:r w:rsidR="004937F0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0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członków, z zastrzeżeniem ustaleń ust. 2.</w:t>
      </w:r>
    </w:p>
    <w:p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Komitet składa się z:</w:t>
      </w:r>
    </w:p>
    <w:p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 więcej niż </w:t>
      </w:r>
      <w:r w:rsidR="004937F0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przedstawicieli mieszkańców obszaru rewitalizacji;</w:t>
      </w:r>
    </w:p>
    <w:p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spoza obszaru rewitalizacji;</w:t>
      </w:r>
    </w:p>
    <w:p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 więcej niż </w:t>
      </w:r>
      <w:r w:rsidR="00D705A5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działalność społeczną, w tym organizacji pozarządowych i grup nieformalnych, wskazanych przez organy uprawnione do reprezentowania tych podmiotów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;</w:t>
      </w:r>
    </w:p>
    <w:p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 więcej niż </w:t>
      </w:r>
      <w:r w:rsidR="004937F0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1</w:t>
      </w:r>
      <w:r w:rsidR="004937F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przedstawiciel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kooperatywy mieszkaniowej współdziałający w celu realizacjina obszarze rewitalizacji inwestycji mieszkaniowej w rozumieniu art. 2 ust. 1ustawy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zasadach zbywania nieruchomości należących do gminnego zasobunieruchomości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, wskazanych przez organy uprawnione do reprezentowania tych podmiotów, wyłonionych w drodze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otwartego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naboru;</w:t>
      </w:r>
    </w:p>
    <w:p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lastRenderedPageBreak/>
        <w:t>5)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 więcej niż </w:t>
      </w:r>
      <w:r w:rsidR="003E21C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przedstawicieli </w:t>
      </w:r>
      <w:r w:rsidRP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Urzędu </w:t>
      </w:r>
      <w:r w:rsid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Miasta i Gminy Bobrownikilub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jednostek organizacyjnych</w:t>
      </w:r>
      <w:r w:rsidR="00187006" w:rsidRP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Gminy </w:t>
      </w:r>
      <w:r w:rsid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Bobrowniki,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w szczególności ekspertów w zakresie problematyki społecznej, gospodarczej, środowiskowej, przestrzenno-funkcjonalnej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;</w:t>
      </w:r>
    </w:p>
    <w:p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 więcej niż </w:t>
      </w:r>
      <w:r w:rsidR="001E062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2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przedstawicieli Rady</w:t>
      </w:r>
      <w:r w:rsidR="001E06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Miejskiej Bobrownik.  </w:t>
      </w:r>
    </w:p>
    <w:p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</w:p>
    <w:p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Zasady wyznaczania składu Komitetu Rewitalizacji</w:t>
      </w:r>
    </w:p>
    <w:p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wybierani są w trybie otwartegonaboru.</w:t>
      </w:r>
    </w:p>
    <w:p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są wyznaczani przez </w:t>
      </w:r>
      <w:r w:rsidR="00D705A5">
        <w:rPr>
          <w:rFonts w:ascii="Times New Roman" w:hAnsi="Times New Roman" w:cs="Times New Roman"/>
        </w:rPr>
        <w:t xml:space="preserve">Burmistrza Bobrownik. </w:t>
      </w:r>
    </w:p>
    <w:p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są wyznaczani przez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Radą Miejską Bobrownik. </w:t>
      </w:r>
    </w:p>
    <w:p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4.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 Bobrownik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ogłasza nabór, na Członków Komitetu Rewitalizacji, o którymmowa w ust. 1 poprzez zamieszczenie ogłoszenia 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co najmniej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Urzędu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Miasta i Gminy Bobrowniki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orazna stronie podmiotowej gminy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</w:t>
      </w:r>
    </w:p>
    <w:p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Kandydat na członka Komitetu może zostać zgłoszony:</w:t>
      </w:r>
    </w:p>
    <w:p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jako przedstawiciel tylko jednej z grup interesariuszy, o których mowa w § 3 ust. 2;</w:t>
      </w:r>
    </w:p>
    <w:p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w postaci pozbawienia praw publicznych.</w:t>
      </w:r>
    </w:p>
    <w:p w:rsidR="008C505C" w:rsidRPr="008C505C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 przypadkach, o których mowa w ust. 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stanowiącej załącznik do niniejszego Regulaminu.</w:t>
      </w:r>
    </w:p>
    <w:p w:rsidR="008C505C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W przypadku dostarczenia niekompletnych dokumentów, do kandydata na Członka Komitetu kierowanejest wezwanie o uzupełnienie dokumentacji. Uzupełnienia dokumentacji będzie można dokonać tylko raz.W przypadku, gdy kandydat na Członka Komitetu nie uzupełni dokumentacji w terminie do 7 dni odotrzymania stosownej informacji – jego zgłoszenie pozostanie nierozpatrzone.</w:t>
      </w:r>
    </w:p>
    <w:p w:rsidR="00D655BB" w:rsidRPr="008C505C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8.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 przypadku zgłoszenia się większej liczby kandydatów do członkostwa w ramach grup, o których mowa w §3 ust 2 pkt 1-4, wybór dokonany zostanie na podstawie kolejności zgłoszeń.</w:t>
      </w:r>
    </w:p>
    <w:p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§3 ust 2 pkt 1-4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 xml:space="preserve">nie zgłosi się żaden kandydat na Członka Komitetu lub liczba wyłonionych Członków Komitetu jest mniejsza niż </w:t>
      </w:r>
      <w:r w:rsidR="00D705A5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>5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 xml:space="preserve">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>.</w:t>
      </w:r>
    </w:p>
    <w:p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 xml:space="preserve">2. W przypadku bezskutecznego rozstrzygnięcia naboru dodatkowego,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 Bobrownik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 xml:space="preserve"> powołuje Komitet w składzie odpowiadającym przedstawicielom podmiotów wyłonionych w pierwszym naborze.</w:t>
      </w:r>
    </w:p>
    <w:p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>3. Niezgłoszenie przez poszczególne grupy interesariuszy ich przedstawicieli do Komitetu Rewitalizacji, nie powoduje wadliwości jego funkcjonowania.</w:t>
      </w:r>
    </w:p>
    <w:p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</w:rPr>
        <w:t xml:space="preserve">1.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 Bobrownik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powołuje Komitet wdrodze zarządzenia, zgodnie z art. 7 ust. 4 Ustawy.</w:t>
      </w:r>
    </w:p>
    <w:p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upływa z momentem zakończenia praczwiązanych z Gminnym Programem Rewitalizacji.</w:t>
      </w:r>
    </w:p>
    <w:p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 Bobrownik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 przypadku:</w:t>
      </w:r>
    </w:p>
    <w:p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złonka Komitetu;</w:t>
      </w:r>
    </w:p>
    <w:p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, złożonej na piśmie;</w:t>
      </w:r>
    </w:p>
    <w:p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lastRenderedPageBreak/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wykluczenia członka na wniosek co najmniej 2/3 członków Komitetu;</w:t>
      </w:r>
    </w:p>
    <w:p w:rsidR="00514373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4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nieobecności nieusprawiedliwionych na trzech z rzędu posiedzeniach Komitetu.</w:t>
      </w:r>
    </w:p>
    <w:p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NewRomanPSMT" w:hAnsi="TimesNewRomanPSMT" w:cs="TimesNewRomanPSMT"/>
          <w:kern w:val="0"/>
        </w:rPr>
        <w:t xml:space="preserve">2. W przypadku Członków Komitetu, o których mowa w § 3 ust. 2 pkt 5 i 6 ich członkostwo wygasaz momentem zakończenia pełnienia przez nich funkcji w organach, z ramienia których zostali wskazani naCzłonka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DA0F15">
        <w:rPr>
          <w:rFonts w:ascii="TimesNewRomanPSMT" w:hAnsi="TimesNewRomanPSMT" w:cs="TimesNewRomanPSMT"/>
          <w:kern w:val="0"/>
        </w:rPr>
        <w:t>a</w:t>
      </w:r>
      <w:r>
        <w:rPr>
          <w:rFonts w:ascii="TimesNewRomanPSMT" w:hAnsi="TimesNewRomanPSMT" w:cs="TimesNewRomanPSMT"/>
          <w:kern w:val="0"/>
        </w:rPr>
        <w:t xml:space="preserve">przez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</w:t>
      </w:r>
      <w:r w:rsidR="00C04B2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a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Bobrownik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:rsidR="00D705A5" w:rsidRPr="00D705A5" w:rsidRDefault="00514373" w:rsidP="00D705A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 w:rsidR="00D705A5" w:rsidRPr="00D705A5">
        <w:rPr>
          <w:rFonts w:ascii="TimesNewRomanPSMT" w:hAnsi="TimesNewRomanPSMT" w:cs="TimesNewRomanPSMT"/>
          <w:kern w:val="0"/>
        </w:rPr>
        <w:t xml:space="preserve">W przypadku ustania członkostwa którejkolwiek z osób wchodzących w skład Komitetu, </w:t>
      </w:r>
      <w:r w:rsidR="00D705A5">
        <w:rPr>
          <w:rFonts w:ascii="TimesNewRomanPSMT" w:hAnsi="TimesNewRomanPSMT" w:cs="TimesNewRomanPSMT"/>
          <w:kern w:val="0"/>
        </w:rPr>
        <w:t>Burmistrz Bobrownik</w:t>
      </w:r>
      <w:r w:rsidR="00D705A5" w:rsidRPr="00D705A5">
        <w:rPr>
          <w:rFonts w:ascii="TimesNewRomanPSMT" w:hAnsi="TimesNewRomanPSMT" w:cs="TimesNewRomanPSMT"/>
          <w:kern w:val="0"/>
        </w:rPr>
        <w:t xml:space="preserve"> powołuje brakującego Członka Komitetu w drodze naboru uzupełniającego. Postanowienia § 4-5 stosuje się odpowiednio.)</w:t>
      </w:r>
    </w:p>
    <w:p w:rsidR="00D705A5" w:rsidRPr="00D705A5" w:rsidRDefault="00D705A5" w:rsidP="00D705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</w:rPr>
      </w:pPr>
    </w:p>
    <w:p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</w:rPr>
        <w:t xml:space="preserve"> Komitetu Rewitalizacji</w:t>
      </w:r>
    </w:p>
    <w:p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Pierwsze posiedzenie Komitetu zwołuje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Burmistrz Bobrownik. </w:t>
      </w:r>
    </w:p>
    <w:p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Na pierwszym posiedzeniu Komitetu obecni na nim Członkowie wybierają Przewodniczącego oraz jegoZastępcę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Dopuszcza się powołanie maksymalnie dwóch Zastępców Przewodniczącego, przy czym wówczas należy powołać Pierwszego Zastępcę oraz Drugiego Zastępcę.</w:t>
      </w:r>
    </w:p>
    <w:p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następuje zwykłą większością głosów, w głosowaniu jawnym.</w:t>
      </w:r>
    </w:p>
    <w:p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Do czasu wyboru Przewodniczącego posiedzeniu Komitetu przewodniczy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 Bobrownik.</w:t>
      </w:r>
    </w:p>
    <w:p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Pracami Komitetu kieruje Przewodniczący, a w przypadku jego nieobecności ZastępcaPrzewodniczącego.</w:t>
      </w:r>
    </w:p>
    <w:p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 ramach swoich obowiązków Przewodniczący Komitetu w szczególności: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zwołuje posiedzenia Komitetu oraz ustala porządek itermin posiedzeń wuzgodnieniu z 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Burmistrzem Bobrownik;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przewodniczy posiedzeniom Komitetu, w tym czuwa nad ich sprawnym przebiegiem;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zaprasza na posiedzenia Komitetu, w porozumieniu z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Burmistrzem Bobrownik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, przedstawicieli organów, instytucji i organizacji, które nie są reprezentowane w Komitecie;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reprezentuje Komitet na zewnątrz.</w:t>
      </w:r>
    </w:p>
    <w:p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brać udział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 Bobrownik</w:t>
      </w:r>
      <w:r w:rsidR="003D297B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oraz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eksperci w dziedzinie rewitalizacji oraz inne osobyzaproszone przez Przewodniczącego Komitetu lub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Burmistrza Bobrownik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ust. 4.</w:t>
      </w:r>
    </w:p>
    <w:p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4. Udział eksperta lub innej osoby zaproszonej przez Przewodniczącego Komitetu, stanowiący wydatek z budżetu </w:t>
      </w:r>
      <w:r w:rsidRPr="00D705A5">
        <w:rPr>
          <w:rFonts w:ascii="TimesNewRomanPSMT" w:hAnsi="TimesNewRomanPSMT" w:cs="TimesNewRomanPSMT"/>
          <w:kern w:val="0"/>
        </w:rPr>
        <w:t xml:space="preserve">Gminy </w:t>
      </w:r>
      <w:r w:rsidR="00D705A5">
        <w:rPr>
          <w:rFonts w:ascii="TimesNewRomanPSMT" w:hAnsi="TimesNewRomanPSMT" w:cs="TimesNewRomanPSMT"/>
          <w:kern w:val="0"/>
        </w:rPr>
        <w:t>Bobrowniki,</w:t>
      </w:r>
      <w:r>
        <w:rPr>
          <w:rFonts w:ascii="TimesNewRomanPSMT" w:hAnsi="TimesNewRomanPSMT" w:cs="TimesNewRomanPSMT"/>
          <w:kern w:val="0"/>
        </w:rPr>
        <w:t xml:space="preserve"> wymaga uzyskania zgody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Burmistrza Bobrownik</w:t>
      </w:r>
      <w:r w:rsidR="00F45DF3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potwierdzonej kontrasygnatą Skarbnika</w:t>
      </w:r>
      <w:r>
        <w:rPr>
          <w:rFonts w:ascii="TimesNewRomanPSMT" w:hAnsi="TimesNewRomanPSMT" w:cs="TimesNewRomanPSMT"/>
          <w:kern w:val="0"/>
        </w:rPr>
        <w:t>.</w:t>
      </w:r>
    </w:p>
    <w:p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Posiedzenia Komitetu odbywają się według potrzeb na wniosek: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Przewodniczącego Komitetu;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co najmniej 1/3 członków Komitetu;</w:t>
      </w:r>
    </w:p>
    <w:p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3) 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Burmistrza Bobrownik;</w:t>
      </w:r>
    </w:p>
    <w:p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raz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w roku, każdorazowo w terminie nie późniejszym niż 21 dni od datywpływu wniosku.</w:t>
      </w:r>
    </w:p>
    <w:p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lastRenderedPageBreak/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, kierowany jest do Przewodniczącego Komitetui powinien zawierać przyczyny zwołania Komitetu i proponowany porządek obrad.</w:t>
      </w:r>
    </w:p>
    <w:p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O terminie, miejscu oraz porządku posiedzenia członkowie Komitetu powiadamiani są co najmniej na 14 dni przed jego planowanym terminem, w formie pisemnej lub pocztą elektroniczną.</w:t>
      </w:r>
    </w:p>
    <w:p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. Przewodniczący na wniosek Członka Komitetu może na początku każdego posiedzenia wprowadzić podobrady sprawy nie znajdujące się w jego porządku.</w:t>
      </w:r>
    </w:p>
    <w:p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Komitetu i poddaje pod głosowanie Komitetu.</w:t>
      </w:r>
    </w:p>
    <w:p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Komitetu.</w:t>
      </w:r>
    </w:p>
    <w:p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.</w:t>
      </w:r>
    </w:p>
    <w:p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stanowisko w drodze głosowania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 c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§3 ust. 2 pkt 5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 xml:space="preserve">nie biorą udziału w głosowaniu, jeżeli dotyczy ono projektów dokumentów, których opracowanie jest zadaniem </w:t>
      </w:r>
      <w:r w:rsidR="00D705A5">
        <w:rPr>
          <w:rFonts w:ascii="Times New Roman" w:eastAsia="Times New Roman" w:hAnsi="Times New Roman" w:cs="Times New Roman"/>
          <w:kern w:val="0"/>
          <w:szCs w:val="24"/>
          <w:lang w:eastAsia="pl-PL" w:bidi="pl-PL"/>
        </w:rPr>
        <w:t>Burmistrza Bobrownik.</w:t>
      </w:r>
    </w:p>
    <w:p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</w:rPr>
        <w:t>Zmiana Regulaminu Komitetu następuje w trybie, w jakim jest on uchwalany.</w:t>
      </w:r>
    </w:p>
    <w:p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2"/>
        <w:gridCol w:w="6576"/>
      </w:tblGrid>
      <w:tr w:rsidR="004D346A" w:rsidRPr="004D346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</w:rPr>
      </w:pPr>
    </w:p>
    <w:p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/>
      </w:tblPr>
      <w:tblGrid>
        <w:gridCol w:w="867"/>
        <w:gridCol w:w="8421"/>
      </w:tblGrid>
      <w:tr w:rsidR="003C239A" w:rsidTr="002606E4">
        <w:trPr>
          <w:trHeight w:val="764"/>
        </w:trPr>
        <w:tc>
          <w:tcPr>
            <w:tcW w:w="467" w:type="pct"/>
            <w:vAlign w:val="center"/>
          </w:tcPr>
          <w:p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 xml:space="preserve">mieszkaniec obszaru rewitalizacji </w:t>
            </w:r>
            <w:r w:rsidR="00D705A5">
              <w:rPr>
                <w:rFonts w:ascii="Times New Roman" w:hAnsi="Times New Roman" w:cs="Times New Roman"/>
              </w:rPr>
              <w:t xml:space="preserve">Gminy Bobrowniki </w:t>
            </w:r>
          </w:p>
        </w:tc>
      </w:tr>
      <w:tr w:rsidR="003C239A" w:rsidTr="002606E4">
        <w:trPr>
          <w:trHeight w:val="764"/>
        </w:trPr>
        <w:tc>
          <w:tcPr>
            <w:tcW w:w="467" w:type="pct"/>
            <w:vAlign w:val="center"/>
          </w:tcPr>
          <w:p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:rsidR="003C239A" w:rsidRDefault="00AB469F" w:rsidP="002606E4">
            <w:pPr>
              <w:jc w:val="both"/>
            </w:pPr>
            <w:r>
              <w:rPr>
                <w:rFonts w:ascii="Times New Roman" w:hAnsi="Times New Roman" w:cs="Times New Roman"/>
              </w:rPr>
              <w:t>m</w:t>
            </w:r>
            <w:r w:rsidR="003C239A" w:rsidRPr="003C239A">
              <w:rPr>
                <w:rFonts w:ascii="Times New Roman" w:hAnsi="Times New Roman" w:cs="Times New Roman"/>
              </w:rPr>
              <w:t xml:space="preserve">ieszkaniec </w:t>
            </w:r>
            <w:r w:rsidR="00D705A5">
              <w:rPr>
                <w:rFonts w:ascii="Times New Roman" w:hAnsi="Times New Roman" w:cs="Times New Roman"/>
              </w:rPr>
              <w:t>Gminy Bobrowniki</w:t>
            </w:r>
            <w:r w:rsidR="003C239A" w:rsidRPr="003C239A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:rsidTr="002606E4">
        <w:trPr>
          <w:trHeight w:val="764"/>
        </w:trPr>
        <w:tc>
          <w:tcPr>
            <w:tcW w:w="467" w:type="pct"/>
            <w:vAlign w:val="center"/>
          </w:tcPr>
          <w:p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:rsidTr="002606E4">
        <w:trPr>
          <w:trHeight w:val="764"/>
        </w:trPr>
        <w:tc>
          <w:tcPr>
            <w:tcW w:w="467" w:type="pct"/>
            <w:vAlign w:val="center"/>
          </w:tcPr>
          <w:p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:rsidTr="002606E4">
        <w:tc>
          <w:tcPr>
            <w:tcW w:w="467" w:type="pct"/>
            <w:vAlign w:val="center"/>
          </w:tcPr>
          <w:p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:rsidR="003C239A" w:rsidRPr="003C239A" w:rsidRDefault="003C239A" w:rsidP="003C239A">
      <w:pPr>
        <w:spacing w:before="120" w:after="120"/>
      </w:pPr>
    </w:p>
    <w:p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6097"/>
      </w:tblGrid>
      <w:tr w:rsidR="002606E4" w:rsidRPr="004D346A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06E4" w:rsidRDefault="002606E4" w:rsidP="002606E4">
      <w:pPr>
        <w:spacing w:before="120" w:after="120"/>
        <w:rPr>
          <w:b/>
        </w:rPr>
      </w:pPr>
    </w:p>
    <w:p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:rsidR="002606E4" w:rsidRDefault="002606E4" w:rsidP="002606E4">
      <w:pPr>
        <w:spacing w:before="120" w:after="120"/>
        <w:rPr>
          <w:b/>
        </w:rPr>
      </w:pPr>
    </w:p>
    <w:p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2606E4">
        <w:rPr>
          <w:bCs/>
        </w:rPr>
        <w:t>Zgłaszam chęć podjęcia obowiązków związanych z członkostwem w Komitecie Rewitalizacji</w:t>
      </w:r>
      <w:r w:rsidR="00D705A5">
        <w:rPr>
          <w:bCs/>
        </w:rPr>
        <w:t xml:space="preserve"> Gminy Bobrowniki</w:t>
      </w:r>
      <w:r w:rsidR="002606E4">
        <w:rPr>
          <w:bCs/>
        </w:rPr>
        <w:t>;</w:t>
      </w:r>
    </w:p>
    <w:p w:rsidR="00E232D2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>
        <w:rPr>
          <w:bCs/>
        </w:rPr>
        <w:t>Z</w:t>
      </w:r>
      <w:r w:rsidRPr="002606E4">
        <w:rPr>
          <w:bCs/>
        </w:rPr>
        <w:t>apoznałem</w:t>
      </w:r>
      <w:r w:rsidR="00E232D2">
        <w:rPr>
          <w:bCs/>
        </w:rPr>
        <w:t>/am</w:t>
      </w:r>
      <w:r w:rsidRPr="002606E4">
        <w:rPr>
          <w:bCs/>
        </w:rPr>
        <w:t xml:space="preserve"> się z treścią Regulaminu Komitetu Rewitalizacji dla</w:t>
      </w:r>
      <w:r w:rsidR="00D705A5">
        <w:rPr>
          <w:bCs/>
        </w:rPr>
        <w:t xml:space="preserve"> Gminy Bobrowniki;</w:t>
      </w:r>
    </w:p>
    <w:p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E232D2">
        <w:rPr>
          <w:bCs/>
        </w:rPr>
        <w:t>Oświadczam, że nie zostałem/am skazany/a prawomocnym wyrokiem sądowym za przestępstwo z winy umyślnej lub wobec którego sąd orzekł środek karny w postaci pozbawienia praw publicznych</w:t>
      </w:r>
      <w:r w:rsidR="00E232D2">
        <w:rPr>
          <w:bCs/>
        </w:rPr>
        <w:t>;</w:t>
      </w:r>
    </w:p>
    <w:p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>
        <w:rPr>
          <w:bCs/>
        </w:rPr>
        <w:t>W</w:t>
      </w:r>
      <w:r w:rsidRPr="00E232D2">
        <w:rPr>
          <w:bCs/>
        </w:rPr>
        <w:t xml:space="preserve">yrażam zgodę na przetwarzanie moich danych osobowych do celów rekrutacyjnych przez </w:t>
      </w:r>
      <w:r w:rsidR="00D705A5">
        <w:rPr>
          <w:bCs/>
        </w:rPr>
        <w:t>Urząd Miasta i Gminy Bobrowniki.</w:t>
      </w:r>
    </w:p>
    <w:p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:rsidR="004D346A" w:rsidRPr="004D346A" w:rsidRDefault="004D346A" w:rsidP="004D346A">
      <w:pPr>
        <w:rPr>
          <w:rFonts w:ascii="Times New Roman" w:hAnsi="Times New Roman" w:cs="Times New Roman"/>
        </w:rPr>
      </w:pPr>
    </w:p>
    <w:p w:rsidR="004D346A" w:rsidRDefault="004D346A" w:rsidP="004D346A">
      <w:pPr>
        <w:rPr>
          <w:rFonts w:ascii="Times New Roman" w:hAnsi="Times New Roman" w:cs="Times New Roman"/>
        </w:rPr>
      </w:pPr>
    </w:p>
    <w:p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D705A5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D705A5">
        <w:rPr>
          <w:rFonts w:ascii="Times New Roman" w:hAnsi="Times New Roman" w:cs="Times New Roman"/>
          <w:bCs/>
        </w:rPr>
        <w:t>Burmistrz Bobrownik,</w:t>
      </w:r>
      <w:r w:rsidRPr="00D705A5">
        <w:rPr>
          <w:rFonts w:ascii="Times New Roman" w:hAnsi="Times New Roman" w:cs="Times New Roman"/>
          <w:bCs/>
        </w:rPr>
        <w:t xml:space="preserve"> którego siedziba mieści się w Urzędzie </w:t>
      </w:r>
      <w:r w:rsidR="00D705A5">
        <w:rPr>
          <w:rFonts w:ascii="Times New Roman" w:hAnsi="Times New Roman" w:cs="Times New Roman"/>
          <w:bCs/>
        </w:rPr>
        <w:t xml:space="preserve">Miasta i Gminy Bobrowniki, </w:t>
      </w:r>
      <w:r w:rsidR="002C023D">
        <w:rPr>
          <w:rFonts w:ascii="Times New Roman" w:hAnsi="Times New Roman" w:cs="Times New Roman"/>
          <w:bCs/>
        </w:rPr>
        <w:t xml:space="preserve">ul. Nieszawska 10, 87-617 Bobrowniki. </w:t>
      </w:r>
      <w:r w:rsidRPr="00D705A5">
        <w:rPr>
          <w:rFonts w:ascii="Times New Roman" w:hAnsi="Times New Roman" w:cs="Times New Roman"/>
          <w:bCs/>
        </w:rPr>
        <w:t xml:space="preserve">Pani/Pana dane osobowe przetwarzane będą w procesie powołania Komitetu Rewitalizacji Gminy </w:t>
      </w:r>
      <w:r w:rsidR="002C023D">
        <w:rPr>
          <w:rFonts w:ascii="Times New Roman" w:hAnsi="Times New Roman" w:cs="Times New Roman"/>
          <w:bCs/>
        </w:rPr>
        <w:t>Bobrowniki.</w:t>
      </w:r>
      <w:r w:rsidRPr="00D705A5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7" w:history="1">
        <w:r w:rsidR="002C023D" w:rsidRPr="002C023D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iod@ugbobrowniki.pl.</w:t>
        </w:r>
      </w:hyperlink>
    </w:p>
    <w:p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BA0C85">
        <w:rPr>
          <w:rFonts w:ascii="TimesNewRoman" w:hAnsi="TimesNewRoman" w:cs="TimesNewRoman"/>
          <w:kern w:val="0"/>
        </w:rPr>
        <w:t>będzie</w:t>
      </w:r>
      <w:r w:rsidRPr="00BA0C85">
        <w:rPr>
          <w:rFonts w:ascii="TimesNewRoman" w:hAnsi="TimesNewRoman" w:cs="TimesNewRoman"/>
          <w:kern w:val="0"/>
        </w:rPr>
        <w:t xml:space="preserve"> łącznikiem między organami gminy, zarządzającymi przygotowaniem i wdrożeniem </w:t>
      </w:r>
      <w:r w:rsidR="004D346A" w:rsidRPr="00BA0C85">
        <w:rPr>
          <w:rFonts w:ascii="TimesNewRoman" w:hAnsi="TimesNewRoman" w:cs="TimesNewRoman"/>
          <w:kern w:val="0"/>
        </w:rPr>
        <w:t xml:space="preserve">Gminnego Programu Rewitalizacji dla </w:t>
      </w:r>
      <w:r w:rsidR="002C023D">
        <w:rPr>
          <w:rFonts w:ascii="TimesNewRoman" w:hAnsi="TimesNewRoman" w:cs="TimesNewRoman"/>
          <w:kern w:val="0"/>
        </w:rPr>
        <w:t xml:space="preserve">Gminy Bobrowniki na lata 2025-2035, </w:t>
      </w:r>
      <w:r w:rsidRPr="00BA0C85">
        <w:rPr>
          <w:rFonts w:ascii="TimesNewRoman" w:hAnsi="TimesNewRoman" w:cs="TimesNewRoman"/>
          <w:kern w:val="0"/>
        </w:rPr>
        <w:t xml:space="preserve">a pozostałymi interesariuszami rewitalizacji, którzy w tym procesie powinni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Niniejsza uchwała była poddana 35-dniowym konsultacjom społecznym. Konsultacje odbyły się zgodnie z art. 6 ust. 2-9Ustawy z dnia 9 października 2015 r. o rewitalizacji. </w:t>
      </w:r>
    </w:p>
    <w:p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 w:rsidSect="002D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79" w:rsidRDefault="00056879" w:rsidP="005F59D1">
      <w:pPr>
        <w:spacing w:after="0" w:line="240" w:lineRule="auto"/>
      </w:pPr>
      <w:r>
        <w:separator/>
      </w:r>
    </w:p>
  </w:endnote>
  <w:endnote w:type="continuationSeparator" w:id="1">
    <w:p w:rsidR="00056879" w:rsidRDefault="00056879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79" w:rsidRDefault="00056879" w:rsidP="005F59D1">
      <w:pPr>
        <w:spacing w:after="0" w:line="240" w:lineRule="auto"/>
      </w:pPr>
      <w:r>
        <w:separator/>
      </w:r>
    </w:p>
  </w:footnote>
  <w:footnote w:type="continuationSeparator" w:id="1">
    <w:p w:rsidR="00056879" w:rsidRDefault="00056879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8F7"/>
    <w:rsid w:val="00024827"/>
    <w:rsid w:val="00056879"/>
    <w:rsid w:val="000837E3"/>
    <w:rsid w:val="000F3D66"/>
    <w:rsid w:val="00124CF0"/>
    <w:rsid w:val="0013504B"/>
    <w:rsid w:val="00187006"/>
    <w:rsid w:val="00193474"/>
    <w:rsid w:val="001E0624"/>
    <w:rsid w:val="002151AE"/>
    <w:rsid w:val="00240AC3"/>
    <w:rsid w:val="002606E4"/>
    <w:rsid w:val="002704A9"/>
    <w:rsid w:val="002B0954"/>
    <w:rsid w:val="002C023D"/>
    <w:rsid w:val="002D7723"/>
    <w:rsid w:val="002E1F29"/>
    <w:rsid w:val="00364345"/>
    <w:rsid w:val="003C239A"/>
    <w:rsid w:val="003C76A0"/>
    <w:rsid w:val="003D297B"/>
    <w:rsid w:val="003E21CF"/>
    <w:rsid w:val="003E385C"/>
    <w:rsid w:val="00411871"/>
    <w:rsid w:val="004538B0"/>
    <w:rsid w:val="004937F0"/>
    <w:rsid w:val="004D346A"/>
    <w:rsid w:val="00514373"/>
    <w:rsid w:val="00522586"/>
    <w:rsid w:val="005A3A6F"/>
    <w:rsid w:val="005B0F34"/>
    <w:rsid w:val="005E1B31"/>
    <w:rsid w:val="005F59D1"/>
    <w:rsid w:val="0060401E"/>
    <w:rsid w:val="006434DA"/>
    <w:rsid w:val="00654C3C"/>
    <w:rsid w:val="0071292F"/>
    <w:rsid w:val="007233F9"/>
    <w:rsid w:val="007D08FC"/>
    <w:rsid w:val="008452F9"/>
    <w:rsid w:val="0087105D"/>
    <w:rsid w:val="008730D0"/>
    <w:rsid w:val="008C505C"/>
    <w:rsid w:val="008D0C1D"/>
    <w:rsid w:val="008D362F"/>
    <w:rsid w:val="00935931"/>
    <w:rsid w:val="00960454"/>
    <w:rsid w:val="00A10BFD"/>
    <w:rsid w:val="00AB469F"/>
    <w:rsid w:val="00B31395"/>
    <w:rsid w:val="00B433A7"/>
    <w:rsid w:val="00B6272D"/>
    <w:rsid w:val="00BA0C85"/>
    <w:rsid w:val="00BD56DC"/>
    <w:rsid w:val="00C04B2C"/>
    <w:rsid w:val="00C608F7"/>
    <w:rsid w:val="00C7279B"/>
    <w:rsid w:val="00C94154"/>
    <w:rsid w:val="00CD2E71"/>
    <w:rsid w:val="00D655BB"/>
    <w:rsid w:val="00D705A5"/>
    <w:rsid w:val="00DA0F15"/>
    <w:rsid w:val="00DB1ED7"/>
    <w:rsid w:val="00DF559B"/>
    <w:rsid w:val="00E071F1"/>
    <w:rsid w:val="00E232D2"/>
    <w:rsid w:val="00E422F9"/>
    <w:rsid w:val="00EB33B4"/>
    <w:rsid w:val="00EE3AE9"/>
    <w:rsid w:val="00F03B41"/>
    <w:rsid w:val="00F21A0E"/>
    <w:rsid w:val="00F45DF3"/>
    <w:rsid w:val="00F478B7"/>
    <w:rsid w:val="00FA6970"/>
    <w:rsid w:val="00FD3A66"/>
    <w:rsid w:val="00FD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2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bobrowniki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2259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 Nowacka</dc:creator>
  <cp:lastModifiedBy>Anna Szulikowska</cp:lastModifiedBy>
  <cp:revision>7</cp:revision>
  <cp:lastPrinted>2025-03-19T07:26:00Z</cp:lastPrinted>
  <dcterms:created xsi:type="dcterms:W3CDTF">2025-03-19T07:29:00Z</dcterms:created>
  <dcterms:modified xsi:type="dcterms:W3CDTF">2025-03-31T06:02:00Z</dcterms:modified>
</cp:coreProperties>
</file>