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64" w:rsidRPr="009B0CFC" w:rsidRDefault="004E514A" w:rsidP="003B4A64">
      <w:pPr>
        <w:spacing w:line="259" w:lineRule="auto"/>
        <w:ind w:left="1274"/>
        <w:jc w:val="center"/>
      </w:pPr>
      <w:r w:rsidRPr="009B0CFC">
        <w:rPr>
          <w:b/>
        </w:rPr>
        <w:t xml:space="preserve">  </w:t>
      </w:r>
      <w:r w:rsidR="003B4A64" w:rsidRPr="009B0CFC">
        <w:rPr>
          <w:b/>
        </w:rPr>
        <w:t>SPECYFIKACJA WARUNKÓW ZAMÓWIENI</w:t>
      </w:r>
      <w:r w:rsidR="00AC42C5" w:rsidRPr="009B0CFC">
        <w:rPr>
          <w:b/>
        </w:rPr>
        <w:t>A</w:t>
      </w:r>
      <w:r w:rsidR="003B4A64" w:rsidRPr="009B0CFC">
        <w:rPr>
          <w:b/>
        </w:rPr>
        <w:t xml:space="preserve"> (SWZ)</w:t>
      </w:r>
    </w:p>
    <w:p w:rsidR="003B4A64" w:rsidRPr="009B0CFC" w:rsidRDefault="003B4A64" w:rsidP="003B4A64">
      <w:pPr>
        <w:spacing w:after="19" w:line="259" w:lineRule="auto"/>
        <w:rPr>
          <w:b/>
        </w:rPr>
      </w:pPr>
    </w:p>
    <w:p w:rsidR="00AC42C5" w:rsidRPr="009B0CFC" w:rsidRDefault="00AC42C5" w:rsidP="00AC42C5">
      <w:pPr>
        <w:widowControl w:val="0"/>
        <w:autoSpaceDE w:val="0"/>
        <w:autoSpaceDN w:val="0"/>
        <w:adjustRightInd w:val="0"/>
        <w:rPr>
          <w:color w:val="FF0000"/>
        </w:rPr>
      </w:pPr>
      <w:r w:rsidRPr="009B0CFC">
        <w:t>RGG.ZP.PN.271.6.202</w:t>
      </w:r>
      <w:r w:rsidR="0072122A">
        <w:t>2</w:t>
      </w:r>
    </w:p>
    <w:p w:rsidR="00AC42C5" w:rsidRPr="009B0CFC" w:rsidRDefault="00AC42C5" w:rsidP="00AC42C5">
      <w:pPr>
        <w:rPr>
          <w:b/>
        </w:rPr>
      </w:pPr>
    </w:p>
    <w:p w:rsidR="00AC42C5" w:rsidRPr="009B0CFC" w:rsidRDefault="00AC42C5" w:rsidP="00AC42C5">
      <w:r w:rsidRPr="009B0CFC">
        <w:rPr>
          <w:b/>
        </w:rPr>
        <w:t>Zamawiający:</w:t>
      </w:r>
      <w:r w:rsidRPr="009B0CFC">
        <w:tab/>
      </w:r>
      <w:r w:rsidRPr="009B0CFC">
        <w:tab/>
      </w:r>
      <w:r w:rsidRPr="009B0CFC">
        <w:tab/>
      </w:r>
      <w:r w:rsidRPr="009B0CFC">
        <w:tab/>
      </w:r>
      <w:r w:rsidRPr="009B0CFC">
        <w:tab/>
      </w:r>
      <w:r w:rsidRPr="009B0CFC">
        <w:tab/>
      </w:r>
      <w:r w:rsidRPr="009B0CFC">
        <w:rPr>
          <w:i/>
        </w:rPr>
        <w:t>NIP: 466 034 47 59</w:t>
      </w:r>
    </w:p>
    <w:p w:rsidR="00AC42C5" w:rsidRPr="009B0CFC" w:rsidRDefault="00AC42C5" w:rsidP="00AC42C5">
      <w:pPr>
        <w:rPr>
          <w:i/>
        </w:rPr>
      </w:pPr>
      <w:r w:rsidRPr="009B0CFC">
        <w:rPr>
          <w:i/>
        </w:rPr>
        <w:t>Gmina Bobrowniki</w:t>
      </w:r>
      <w:r w:rsidRPr="009B0CFC">
        <w:rPr>
          <w:i/>
        </w:rPr>
        <w:tab/>
      </w:r>
      <w:r w:rsidRPr="009B0CFC">
        <w:rPr>
          <w:i/>
        </w:rPr>
        <w:tab/>
      </w:r>
      <w:r w:rsidRPr="009B0CFC">
        <w:rPr>
          <w:i/>
        </w:rPr>
        <w:tab/>
      </w:r>
      <w:r w:rsidRPr="009B0CFC">
        <w:rPr>
          <w:i/>
        </w:rPr>
        <w:tab/>
      </w:r>
      <w:r w:rsidRPr="009B0CFC">
        <w:rPr>
          <w:i/>
        </w:rPr>
        <w:tab/>
      </w:r>
      <w:r w:rsidRPr="009B0CFC">
        <w:rPr>
          <w:i/>
        </w:rPr>
        <w:tab/>
        <w:t>telefon: 54 230 51 32</w:t>
      </w:r>
    </w:p>
    <w:p w:rsidR="00AC42C5" w:rsidRPr="009B0CFC" w:rsidRDefault="00AC42C5" w:rsidP="00AC42C5">
      <w:pPr>
        <w:rPr>
          <w:i/>
        </w:rPr>
      </w:pPr>
      <w:r w:rsidRPr="009B0CFC">
        <w:rPr>
          <w:i/>
        </w:rPr>
        <w:t>ul. Nieszawska10</w:t>
      </w:r>
      <w:r w:rsidRPr="009B0CFC">
        <w:rPr>
          <w:i/>
        </w:rPr>
        <w:tab/>
      </w:r>
      <w:r w:rsidRPr="009B0CFC">
        <w:rPr>
          <w:i/>
        </w:rPr>
        <w:tab/>
      </w:r>
      <w:r w:rsidRPr="009B0CFC">
        <w:rPr>
          <w:i/>
        </w:rPr>
        <w:tab/>
      </w:r>
      <w:r w:rsidRPr="009B0CFC">
        <w:rPr>
          <w:i/>
        </w:rPr>
        <w:tab/>
      </w:r>
      <w:r w:rsidRPr="009B0CFC">
        <w:rPr>
          <w:i/>
        </w:rPr>
        <w:tab/>
      </w:r>
      <w:r w:rsidRPr="009B0CFC">
        <w:rPr>
          <w:i/>
        </w:rPr>
        <w:tab/>
      </w:r>
      <w:hyperlink r:id="rId8" w:history="1">
        <w:r w:rsidRPr="009B0CFC">
          <w:rPr>
            <w:rStyle w:val="Hipercze"/>
            <w:i/>
          </w:rPr>
          <w:t>http://bip.bobrowniki.pl</w:t>
        </w:r>
      </w:hyperlink>
    </w:p>
    <w:p w:rsidR="00AC42C5" w:rsidRPr="009B0CFC" w:rsidRDefault="00AC42C5" w:rsidP="00AC42C5">
      <w:pPr>
        <w:rPr>
          <w:i/>
        </w:rPr>
      </w:pPr>
      <w:r w:rsidRPr="009B0CFC">
        <w:rPr>
          <w:i/>
        </w:rPr>
        <w:t>87-617 Bobrowniki</w:t>
      </w:r>
      <w:r w:rsidRPr="009B0CFC">
        <w:rPr>
          <w:i/>
        </w:rPr>
        <w:tab/>
      </w:r>
      <w:r w:rsidRPr="009B0CFC">
        <w:rPr>
          <w:i/>
        </w:rPr>
        <w:tab/>
      </w:r>
      <w:r w:rsidRPr="009B0CFC">
        <w:rPr>
          <w:i/>
        </w:rPr>
        <w:tab/>
      </w:r>
      <w:r w:rsidRPr="009B0CFC">
        <w:rPr>
          <w:i/>
        </w:rPr>
        <w:tab/>
      </w:r>
      <w:r w:rsidRPr="009B0CFC">
        <w:rPr>
          <w:i/>
        </w:rPr>
        <w:tab/>
      </w:r>
      <w:r w:rsidRPr="009B0CFC">
        <w:rPr>
          <w:i/>
        </w:rPr>
        <w:tab/>
      </w:r>
      <w:r w:rsidRPr="009B0CFC">
        <w:t>https://epuap.gov.pl/wps/portal</w:t>
      </w:r>
      <w:r w:rsidRPr="009B0CFC">
        <w:rPr>
          <w:i/>
        </w:rPr>
        <w:tab/>
      </w:r>
      <w:r w:rsidRPr="009B0CFC">
        <w:rPr>
          <w:i/>
        </w:rPr>
        <w:tab/>
      </w:r>
      <w:r w:rsidRPr="009B0CFC">
        <w:rPr>
          <w:i/>
        </w:rPr>
        <w:tab/>
      </w:r>
      <w:r w:rsidRPr="009B0CFC">
        <w:rPr>
          <w:i/>
        </w:rPr>
        <w:tab/>
      </w:r>
      <w:r w:rsidRPr="009B0CFC">
        <w:rPr>
          <w:i/>
        </w:rPr>
        <w:tab/>
      </w:r>
      <w:r w:rsidRPr="009B0CFC">
        <w:rPr>
          <w:i/>
        </w:rPr>
        <w:tab/>
      </w:r>
      <w:r w:rsidRPr="009B0CFC">
        <w:rPr>
          <w:i/>
        </w:rPr>
        <w:tab/>
      </w:r>
      <w:r w:rsidRPr="009B0CFC">
        <w:rPr>
          <w:i/>
        </w:rPr>
        <w:tab/>
      </w:r>
      <w:r w:rsidRPr="009B0CFC">
        <w:rPr>
          <w:i/>
        </w:rPr>
        <w:tab/>
      </w:r>
      <w:r w:rsidRPr="009B0CFC">
        <w:rPr>
          <w:i/>
        </w:rPr>
        <w:tab/>
      </w:r>
      <w:r w:rsidRPr="009B0CFC">
        <w:rPr>
          <w:i/>
        </w:rPr>
        <w:tab/>
      </w:r>
    </w:p>
    <w:p w:rsidR="00AC42C5" w:rsidRPr="009B0CFC" w:rsidRDefault="00AC42C5" w:rsidP="00AC42C5">
      <w:pPr>
        <w:widowControl w:val="0"/>
        <w:autoSpaceDE w:val="0"/>
        <w:autoSpaceDN w:val="0"/>
        <w:adjustRightInd w:val="0"/>
        <w:jc w:val="center"/>
        <w:rPr>
          <w:b/>
          <w:bCs/>
        </w:rPr>
      </w:pPr>
    </w:p>
    <w:p w:rsidR="00AC42C5" w:rsidRPr="009B0CFC" w:rsidRDefault="00AC42C5" w:rsidP="00AC42C5">
      <w:pPr>
        <w:widowControl w:val="0"/>
        <w:autoSpaceDE w:val="0"/>
        <w:autoSpaceDN w:val="0"/>
        <w:adjustRightInd w:val="0"/>
        <w:jc w:val="center"/>
        <w:rPr>
          <w:b/>
          <w:bCs/>
        </w:rPr>
      </w:pPr>
      <w:r w:rsidRPr="009B0CFC">
        <w:rPr>
          <w:b/>
          <w:bCs/>
          <w:noProof/>
        </w:rPr>
        <w:drawing>
          <wp:inline distT="0" distB="0" distL="0" distR="0">
            <wp:extent cx="1517015" cy="1871980"/>
            <wp:effectExtent l="19050" t="0" r="6985" b="0"/>
            <wp:docPr id="1"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9"/>
                    <a:srcRect/>
                    <a:stretch>
                      <a:fillRect/>
                    </a:stretch>
                  </pic:blipFill>
                  <pic:spPr bwMode="auto">
                    <a:xfrm>
                      <a:off x="0" y="0"/>
                      <a:ext cx="1517015" cy="1871980"/>
                    </a:xfrm>
                    <a:prstGeom prst="rect">
                      <a:avLst/>
                    </a:prstGeom>
                    <a:noFill/>
                    <a:ln w="9525">
                      <a:noFill/>
                      <a:miter lim="800000"/>
                      <a:headEnd/>
                      <a:tailEnd/>
                    </a:ln>
                  </pic:spPr>
                </pic:pic>
              </a:graphicData>
            </a:graphic>
          </wp:inline>
        </w:drawing>
      </w:r>
    </w:p>
    <w:p w:rsidR="003B4A64" w:rsidRPr="009B0CFC" w:rsidRDefault="003B4A64" w:rsidP="003B4A64">
      <w:pPr>
        <w:spacing w:line="259" w:lineRule="auto"/>
      </w:pPr>
    </w:p>
    <w:p w:rsidR="003B4A64" w:rsidRPr="009B0CFC" w:rsidRDefault="003B4A64" w:rsidP="003B4A64">
      <w:pPr>
        <w:spacing w:line="259" w:lineRule="auto"/>
      </w:pPr>
    </w:p>
    <w:p w:rsidR="003B4A64" w:rsidRPr="009B0CFC" w:rsidRDefault="003B4A64" w:rsidP="003B4A64">
      <w:pPr>
        <w:spacing w:after="9" w:line="267" w:lineRule="auto"/>
        <w:ind w:left="405" w:right="400"/>
        <w:jc w:val="center"/>
        <w:rPr>
          <w:b/>
        </w:rPr>
      </w:pPr>
      <w:r w:rsidRPr="009B0CFC">
        <w:t>Przedmiot zamówienia:</w:t>
      </w:r>
    </w:p>
    <w:p w:rsidR="003B4A64" w:rsidRPr="009B0CFC" w:rsidRDefault="003B4A64" w:rsidP="003B4A64">
      <w:pPr>
        <w:autoSpaceDE w:val="0"/>
        <w:autoSpaceDN w:val="0"/>
        <w:spacing w:line="280" w:lineRule="atLeast"/>
        <w:jc w:val="center"/>
      </w:pPr>
      <w:r w:rsidRPr="009B0CFC">
        <w:t>Nazwa nadana zamówieniu:</w:t>
      </w:r>
    </w:p>
    <w:p w:rsidR="00746B7D" w:rsidRPr="009B0CFC" w:rsidRDefault="00746B7D" w:rsidP="00746B7D">
      <w:pPr>
        <w:autoSpaceDE w:val="0"/>
        <w:autoSpaceDN w:val="0"/>
        <w:spacing w:line="276" w:lineRule="auto"/>
        <w:jc w:val="center"/>
        <w:rPr>
          <w:b/>
          <w:i/>
        </w:rPr>
      </w:pPr>
      <w:r w:rsidRPr="009B0CFC">
        <w:rPr>
          <w:b/>
          <w:i/>
        </w:rPr>
        <w:t xml:space="preserve"> „Przebudowa </w:t>
      </w:r>
      <w:r w:rsidR="00B903AC">
        <w:rPr>
          <w:b/>
          <w:i/>
        </w:rPr>
        <w:t>ulic ce</w:t>
      </w:r>
      <w:r w:rsidRPr="009B0CFC">
        <w:rPr>
          <w:b/>
          <w:i/>
        </w:rPr>
        <w:t>ntrum Bobrownik”</w:t>
      </w:r>
    </w:p>
    <w:p w:rsidR="003B4A64" w:rsidRPr="009B0CFC" w:rsidRDefault="003B4A64" w:rsidP="003B4A64">
      <w:pPr>
        <w:spacing w:line="280" w:lineRule="atLeast"/>
        <w:jc w:val="center"/>
        <w:rPr>
          <w:b/>
        </w:rPr>
      </w:pPr>
    </w:p>
    <w:p w:rsidR="003B4A64" w:rsidRPr="009B0CFC" w:rsidRDefault="003B4A64" w:rsidP="003B4A64">
      <w:pPr>
        <w:spacing w:after="9"/>
        <w:ind w:left="405" w:right="348"/>
        <w:jc w:val="center"/>
      </w:pPr>
      <w:r w:rsidRPr="009B0CFC">
        <w:t>Wartość zamówienia nie przekracza progów unijnych określone na podstawie art. 3</w:t>
      </w:r>
      <w:r w:rsidR="00746B7D" w:rsidRPr="009B0CFC">
        <w:t xml:space="preserve">  ustawy z dnia 11 września 2021</w:t>
      </w:r>
      <w:r w:rsidRPr="009B0CFC">
        <w:t xml:space="preserve"> r. – Prawo zamówień publicznych (Dz.U. z 2021 r. poz. 1129 z późn. zm.)</w:t>
      </w:r>
    </w:p>
    <w:p w:rsidR="003B4A64" w:rsidRPr="009B0CFC" w:rsidRDefault="003B4A64" w:rsidP="003B4A64">
      <w:pPr>
        <w:spacing w:after="19" w:line="256" w:lineRule="auto"/>
        <w:rPr>
          <w:b/>
        </w:rPr>
      </w:pPr>
    </w:p>
    <w:p w:rsidR="00D348B3" w:rsidRPr="009B0CFC" w:rsidRDefault="00D348B3"/>
    <w:p w:rsidR="003B4A64" w:rsidRPr="009B0CFC" w:rsidRDefault="003B4A64"/>
    <w:p w:rsidR="003B4A64" w:rsidRPr="009B0CFC" w:rsidRDefault="003B4A64" w:rsidP="003B4A64"/>
    <w:p w:rsidR="003B4A64" w:rsidRPr="009B0CFC" w:rsidRDefault="003B4A64" w:rsidP="003B4A64"/>
    <w:p w:rsidR="003B4A64" w:rsidRPr="009B0CFC" w:rsidRDefault="003B4A64" w:rsidP="003B4A64"/>
    <w:p w:rsidR="003B4A64" w:rsidRPr="009B0CFC" w:rsidRDefault="003B4A64" w:rsidP="003B4A64"/>
    <w:p w:rsidR="003B4A64" w:rsidRPr="009B0CFC" w:rsidRDefault="003B4A64" w:rsidP="003B4A64"/>
    <w:p w:rsidR="003B4A64" w:rsidRPr="009B0CFC" w:rsidRDefault="003B4A64" w:rsidP="003B4A64"/>
    <w:p w:rsidR="003B4A64" w:rsidRPr="009B0CFC" w:rsidRDefault="003B4A64" w:rsidP="003B4A64"/>
    <w:p w:rsidR="003B4A64" w:rsidRPr="009B0CFC" w:rsidRDefault="003B4A64" w:rsidP="003B4A64"/>
    <w:p w:rsidR="003B4A64" w:rsidRPr="009B0CFC" w:rsidRDefault="003B4A64" w:rsidP="003B4A64"/>
    <w:p w:rsidR="003B4A64" w:rsidRPr="009B0CFC" w:rsidRDefault="003B4A64" w:rsidP="0062750F">
      <w:pPr>
        <w:ind w:left="7080"/>
      </w:pPr>
    </w:p>
    <w:p w:rsidR="003B4A64" w:rsidRPr="009B0CFC" w:rsidRDefault="0062750F" w:rsidP="0062750F">
      <w:pPr>
        <w:ind w:left="4956" w:firstLine="708"/>
      </w:pPr>
      <w:r w:rsidRPr="009B0CFC">
        <w:t>Zatwierdził:</w:t>
      </w:r>
    </w:p>
    <w:p w:rsidR="0062750F" w:rsidRPr="009B0CFC" w:rsidRDefault="0062750F" w:rsidP="0062750F">
      <w:pPr>
        <w:ind w:left="7080"/>
      </w:pPr>
    </w:p>
    <w:p w:rsidR="0062750F" w:rsidRPr="009B0CFC" w:rsidRDefault="0062750F" w:rsidP="0062750F">
      <w:pPr>
        <w:ind w:left="4956" w:firstLine="708"/>
      </w:pPr>
    </w:p>
    <w:p w:rsidR="003B4A64" w:rsidRPr="009B0CFC" w:rsidRDefault="0062750F" w:rsidP="00AC42C5">
      <w:pPr>
        <w:ind w:left="4956" w:firstLine="708"/>
      </w:pPr>
      <w:r w:rsidRPr="009B0CFC">
        <w:t>..................................</w:t>
      </w:r>
    </w:p>
    <w:sdt>
      <w:sdtPr>
        <w:rPr>
          <w:rFonts w:ascii="Times New Roman" w:eastAsia="Times New Roman" w:hAnsi="Times New Roman" w:cs="Times New Roman"/>
          <w:b w:val="0"/>
          <w:bCs w:val="0"/>
          <w:color w:val="auto"/>
          <w:sz w:val="24"/>
          <w:szCs w:val="24"/>
          <w:lang w:eastAsia="pl-PL"/>
        </w:rPr>
        <w:id w:val="1231630063"/>
        <w:docPartObj>
          <w:docPartGallery w:val="Table of Contents"/>
          <w:docPartUnique/>
        </w:docPartObj>
      </w:sdtPr>
      <w:sdtContent>
        <w:p w:rsidR="00D65A0D" w:rsidRPr="009B0CFC" w:rsidRDefault="00D65A0D">
          <w:pPr>
            <w:pStyle w:val="Nagwekspisutreci"/>
            <w:rPr>
              <w:rFonts w:ascii="Times New Roman" w:hAnsi="Times New Roman" w:cs="Times New Roman"/>
              <w:sz w:val="24"/>
              <w:szCs w:val="24"/>
            </w:rPr>
          </w:pPr>
          <w:r w:rsidRPr="009B0CFC">
            <w:rPr>
              <w:rFonts w:ascii="Times New Roman" w:hAnsi="Times New Roman" w:cs="Times New Roman"/>
              <w:sz w:val="24"/>
              <w:szCs w:val="24"/>
            </w:rPr>
            <w:t>Zawartość</w:t>
          </w:r>
        </w:p>
        <w:p w:rsidR="00D65A0D" w:rsidRPr="009B0CFC" w:rsidRDefault="00D03506">
          <w:pPr>
            <w:pStyle w:val="Spistreci2"/>
            <w:tabs>
              <w:tab w:val="left" w:pos="660"/>
              <w:tab w:val="right" w:leader="dot" w:pos="9062"/>
            </w:tabs>
            <w:rPr>
              <w:noProof/>
            </w:rPr>
          </w:pPr>
          <w:r w:rsidRPr="009B0CFC">
            <w:fldChar w:fldCharType="begin"/>
          </w:r>
          <w:r w:rsidR="00D65A0D" w:rsidRPr="009B0CFC">
            <w:instrText xml:space="preserve"> TOC \o "1-3" \h \z \u </w:instrText>
          </w:r>
          <w:r w:rsidRPr="009B0CFC">
            <w:fldChar w:fldCharType="separate"/>
          </w:r>
          <w:hyperlink w:anchor="_Toc102650010" w:history="1">
            <w:r w:rsidR="00D65A0D" w:rsidRPr="009B0CFC">
              <w:rPr>
                <w:rStyle w:val="Hipercze"/>
                <w:noProof/>
              </w:rPr>
              <w:t>1.</w:t>
            </w:r>
            <w:r w:rsidR="00D65A0D" w:rsidRPr="009B0CFC">
              <w:rPr>
                <w:noProof/>
              </w:rPr>
              <w:tab/>
            </w:r>
            <w:r w:rsidR="00D65A0D" w:rsidRPr="009B0CFC">
              <w:rPr>
                <w:rStyle w:val="Hipercze"/>
                <w:noProof/>
              </w:rPr>
              <w:t>Adres strony internetowej, na której udostępniane będą zmiany i wyjaśnienia treści SWZ oraz inne dokumenty zamówienia bezpośrednio związane  z postępowaniem o udzielenie zamówienia</w:t>
            </w:r>
            <w:r w:rsidR="00D65A0D" w:rsidRPr="009B0CFC">
              <w:rPr>
                <w:noProof/>
                <w:webHidden/>
              </w:rPr>
              <w:tab/>
            </w:r>
            <w:r w:rsidRPr="009B0CFC">
              <w:rPr>
                <w:noProof/>
                <w:webHidden/>
              </w:rPr>
              <w:fldChar w:fldCharType="begin"/>
            </w:r>
            <w:r w:rsidR="00D65A0D" w:rsidRPr="009B0CFC">
              <w:rPr>
                <w:noProof/>
                <w:webHidden/>
              </w:rPr>
              <w:instrText xml:space="preserve"> PAGEREF _Toc102650010 \h </w:instrText>
            </w:r>
            <w:r w:rsidRPr="009B0CFC">
              <w:rPr>
                <w:noProof/>
                <w:webHidden/>
              </w:rPr>
            </w:r>
            <w:r w:rsidRPr="009B0CFC">
              <w:rPr>
                <w:noProof/>
                <w:webHidden/>
              </w:rPr>
              <w:fldChar w:fldCharType="separate"/>
            </w:r>
            <w:r w:rsidR="00E17BBE">
              <w:rPr>
                <w:noProof/>
                <w:webHidden/>
              </w:rPr>
              <w:t>3</w:t>
            </w:r>
            <w:r w:rsidRPr="009B0CFC">
              <w:rPr>
                <w:noProof/>
                <w:webHidden/>
              </w:rPr>
              <w:fldChar w:fldCharType="end"/>
            </w:r>
          </w:hyperlink>
        </w:p>
        <w:p w:rsidR="00D65A0D" w:rsidRPr="009B0CFC" w:rsidRDefault="00D03506">
          <w:pPr>
            <w:pStyle w:val="Spistreci2"/>
            <w:tabs>
              <w:tab w:val="left" w:pos="660"/>
              <w:tab w:val="right" w:leader="dot" w:pos="9062"/>
            </w:tabs>
            <w:rPr>
              <w:noProof/>
            </w:rPr>
          </w:pPr>
          <w:hyperlink w:anchor="_Toc102650011" w:history="1">
            <w:r w:rsidR="00D65A0D" w:rsidRPr="009B0CFC">
              <w:rPr>
                <w:rStyle w:val="Hipercze"/>
                <w:noProof/>
              </w:rPr>
              <w:t>2.</w:t>
            </w:r>
            <w:r w:rsidR="00D65A0D" w:rsidRPr="009B0CFC">
              <w:rPr>
                <w:noProof/>
              </w:rPr>
              <w:tab/>
            </w:r>
            <w:r w:rsidR="00D65A0D" w:rsidRPr="009B0CFC">
              <w:rPr>
                <w:rStyle w:val="Hipercze"/>
                <w:noProof/>
              </w:rPr>
              <w:t>Tryb udzielenia zamówienia</w:t>
            </w:r>
            <w:r w:rsidR="00D65A0D" w:rsidRPr="009B0CFC">
              <w:rPr>
                <w:noProof/>
                <w:webHidden/>
              </w:rPr>
              <w:tab/>
            </w:r>
            <w:r w:rsidRPr="009B0CFC">
              <w:rPr>
                <w:noProof/>
                <w:webHidden/>
              </w:rPr>
              <w:fldChar w:fldCharType="begin"/>
            </w:r>
            <w:r w:rsidR="00D65A0D" w:rsidRPr="009B0CFC">
              <w:rPr>
                <w:noProof/>
                <w:webHidden/>
              </w:rPr>
              <w:instrText xml:space="preserve"> PAGEREF _Toc102650011 \h </w:instrText>
            </w:r>
            <w:r w:rsidRPr="009B0CFC">
              <w:rPr>
                <w:noProof/>
                <w:webHidden/>
              </w:rPr>
            </w:r>
            <w:r w:rsidRPr="009B0CFC">
              <w:rPr>
                <w:noProof/>
                <w:webHidden/>
              </w:rPr>
              <w:fldChar w:fldCharType="separate"/>
            </w:r>
            <w:r w:rsidR="00E17BBE">
              <w:rPr>
                <w:noProof/>
                <w:webHidden/>
              </w:rPr>
              <w:t>3</w:t>
            </w:r>
            <w:r w:rsidRPr="009B0CFC">
              <w:rPr>
                <w:noProof/>
                <w:webHidden/>
              </w:rPr>
              <w:fldChar w:fldCharType="end"/>
            </w:r>
          </w:hyperlink>
        </w:p>
        <w:p w:rsidR="00D65A0D" w:rsidRPr="009B0CFC" w:rsidRDefault="00D03506">
          <w:pPr>
            <w:pStyle w:val="Spistreci2"/>
            <w:tabs>
              <w:tab w:val="left" w:pos="660"/>
              <w:tab w:val="right" w:leader="dot" w:pos="9062"/>
            </w:tabs>
            <w:rPr>
              <w:noProof/>
            </w:rPr>
          </w:pPr>
          <w:hyperlink w:anchor="_Toc102650012" w:history="1">
            <w:r w:rsidR="00D65A0D" w:rsidRPr="009B0CFC">
              <w:rPr>
                <w:rStyle w:val="Hipercze"/>
                <w:noProof/>
              </w:rPr>
              <w:t>3.</w:t>
            </w:r>
            <w:r w:rsidR="00D65A0D" w:rsidRPr="009B0CFC">
              <w:rPr>
                <w:noProof/>
              </w:rPr>
              <w:tab/>
            </w:r>
            <w:r w:rsidR="00D65A0D" w:rsidRPr="009B0CFC">
              <w:rPr>
                <w:rStyle w:val="Hipercze"/>
                <w:noProof/>
              </w:rPr>
              <w:t>Informacja, czy zamawiający przewiduje wybór najkorzystniejszej oferty z możliwością prowadzenia negocjacji</w:t>
            </w:r>
            <w:r w:rsidR="00D65A0D" w:rsidRPr="009B0CFC">
              <w:rPr>
                <w:noProof/>
                <w:webHidden/>
              </w:rPr>
              <w:tab/>
            </w:r>
            <w:r w:rsidRPr="009B0CFC">
              <w:rPr>
                <w:noProof/>
                <w:webHidden/>
              </w:rPr>
              <w:fldChar w:fldCharType="begin"/>
            </w:r>
            <w:r w:rsidR="00D65A0D" w:rsidRPr="009B0CFC">
              <w:rPr>
                <w:noProof/>
                <w:webHidden/>
              </w:rPr>
              <w:instrText xml:space="preserve"> PAGEREF _Toc102650012 \h </w:instrText>
            </w:r>
            <w:r w:rsidRPr="009B0CFC">
              <w:rPr>
                <w:noProof/>
                <w:webHidden/>
              </w:rPr>
            </w:r>
            <w:r w:rsidRPr="009B0CFC">
              <w:rPr>
                <w:noProof/>
                <w:webHidden/>
              </w:rPr>
              <w:fldChar w:fldCharType="separate"/>
            </w:r>
            <w:r w:rsidR="00E17BBE">
              <w:rPr>
                <w:noProof/>
                <w:webHidden/>
              </w:rPr>
              <w:t>3</w:t>
            </w:r>
            <w:r w:rsidRPr="009B0CFC">
              <w:rPr>
                <w:noProof/>
                <w:webHidden/>
              </w:rPr>
              <w:fldChar w:fldCharType="end"/>
            </w:r>
          </w:hyperlink>
        </w:p>
        <w:p w:rsidR="00D65A0D" w:rsidRPr="009B0CFC" w:rsidRDefault="00D03506">
          <w:pPr>
            <w:pStyle w:val="Spistreci2"/>
            <w:tabs>
              <w:tab w:val="left" w:pos="660"/>
              <w:tab w:val="right" w:leader="dot" w:pos="9062"/>
            </w:tabs>
            <w:rPr>
              <w:noProof/>
            </w:rPr>
          </w:pPr>
          <w:hyperlink w:anchor="_Toc102650013" w:history="1">
            <w:r w:rsidR="00D65A0D" w:rsidRPr="009B0CFC">
              <w:rPr>
                <w:rStyle w:val="Hipercze"/>
                <w:noProof/>
              </w:rPr>
              <w:t>4.</w:t>
            </w:r>
            <w:r w:rsidR="00D65A0D" w:rsidRPr="009B0CFC">
              <w:rPr>
                <w:noProof/>
              </w:rPr>
              <w:tab/>
            </w:r>
            <w:r w:rsidR="00D65A0D" w:rsidRPr="009B0CFC">
              <w:rPr>
                <w:rStyle w:val="Hipercze"/>
                <w:noProof/>
              </w:rPr>
              <w:t>Opis przedmiotu zamówienia</w:t>
            </w:r>
            <w:r w:rsidR="00D65A0D" w:rsidRPr="009B0CFC">
              <w:rPr>
                <w:noProof/>
                <w:webHidden/>
              </w:rPr>
              <w:tab/>
            </w:r>
            <w:r w:rsidRPr="009B0CFC">
              <w:rPr>
                <w:noProof/>
                <w:webHidden/>
              </w:rPr>
              <w:fldChar w:fldCharType="begin"/>
            </w:r>
            <w:r w:rsidR="00D65A0D" w:rsidRPr="009B0CFC">
              <w:rPr>
                <w:noProof/>
                <w:webHidden/>
              </w:rPr>
              <w:instrText xml:space="preserve"> PAGEREF _Toc102650013 \h </w:instrText>
            </w:r>
            <w:r w:rsidRPr="009B0CFC">
              <w:rPr>
                <w:noProof/>
                <w:webHidden/>
              </w:rPr>
            </w:r>
            <w:r w:rsidRPr="009B0CFC">
              <w:rPr>
                <w:noProof/>
                <w:webHidden/>
              </w:rPr>
              <w:fldChar w:fldCharType="separate"/>
            </w:r>
            <w:r w:rsidR="00E17BBE">
              <w:rPr>
                <w:noProof/>
                <w:webHidden/>
              </w:rPr>
              <w:t>3</w:t>
            </w:r>
            <w:r w:rsidRPr="009B0CFC">
              <w:rPr>
                <w:noProof/>
                <w:webHidden/>
              </w:rPr>
              <w:fldChar w:fldCharType="end"/>
            </w:r>
          </w:hyperlink>
        </w:p>
        <w:p w:rsidR="00D65A0D" w:rsidRPr="009B0CFC" w:rsidRDefault="00D03506">
          <w:pPr>
            <w:pStyle w:val="Spistreci1"/>
            <w:tabs>
              <w:tab w:val="right" w:leader="dot" w:pos="9062"/>
            </w:tabs>
            <w:rPr>
              <w:noProof/>
            </w:rPr>
          </w:pPr>
          <w:hyperlink w:anchor="_Toc102650014" w:history="1">
            <w:r w:rsidR="00D65A0D" w:rsidRPr="009B0CFC">
              <w:rPr>
                <w:rStyle w:val="Hipercze"/>
                <w:bCs/>
                <w:noProof/>
              </w:rPr>
              <w:t xml:space="preserve">45230000-8– </w:t>
            </w:r>
            <w:r w:rsidR="00D65A0D" w:rsidRPr="009B0CFC">
              <w:rPr>
                <w:rStyle w:val="Hipercze"/>
                <w:bCs/>
                <w:noProof/>
                <w:kern w:val="36"/>
              </w:rPr>
              <w:t>Roboty budowlane w zakresie budowy rurociągów, linii komunikacyjnych i elektroenergetycznych, autostrad, dróg, lotnisk i kolei; wyrównywanie terenu,</w:t>
            </w:r>
            <w:r w:rsidR="00D65A0D" w:rsidRPr="009B0CFC">
              <w:rPr>
                <w:noProof/>
                <w:webHidden/>
              </w:rPr>
              <w:tab/>
            </w:r>
            <w:r w:rsidRPr="009B0CFC">
              <w:rPr>
                <w:noProof/>
                <w:webHidden/>
              </w:rPr>
              <w:fldChar w:fldCharType="begin"/>
            </w:r>
            <w:r w:rsidR="00D65A0D" w:rsidRPr="009B0CFC">
              <w:rPr>
                <w:noProof/>
                <w:webHidden/>
              </w:rPr>
              <w:instrText xml:space="preserve"> PAGEREF _Toc102650014 \h </w:instrText>
            </w:r>
            <w:r w:rsidRPr="009B0CFC">
              <w:rPr>
                <w:noProof/>
                <w:webHidden/>
              </w:rPr>
            </w:r>
            <w:r w:rsidRPr="009B0CFC">
              <w:rPr>
                <w:noProof/>
                <w:webHidden/>
              </w:rPr>
              <w:fldChar w:fldCharType="separate"/>
            </w:r>
            <w:r w:rsidR="00E17BBE">
              <w:rPr>
                <w:noProof/>
                <w:webHidden/>
              </w:rPr>
              <w:t>3</w:t>
            </w:r>
            <w:r w:rsidRPr="009B0CFC">
              <w:rPr>
                <w:noProof/>
                <w:webHidden/>
              </w:rPr>
              <w:fldChar w:fldCharType="end"/>
            </w:r>
          </w:hyperlink>
        </w:p>
        <w:p w:rsidR="00D65A0D" w:rsidRPr="009B0CFC" w:rsidRDefault="00D03506">
          <w:pPr>
            <w:pStyle w:val="Spistreci2"/>
            <w:tabs>
              <w:tab w:val="left" w:pos="660"/>
              <w:tab w:val="right" w:leader="dot" w:pos="9062"/>
            </w:tabs>
            <w:rPr>
              <w:noProof/>
            </w:rPr>
          </w:pPr>
          <w:hyperlink w:anchor="_Toc102650015" w:history="1">
            <w:r w:rsidR="00D65A0D" w:rsidRPr="009B0CFC">
              <w:rPr>
                <w:rStyle w:val="Hipercze"/>
                <w:noProof/>
              </w:rPr>
              <w:t>5.</w:t>
            </w:r>
            <w:r w:rsidR="00D65A0D" w:rsidRPr="009B0CFC">
              <w:rPr>
                <w:noProof/>
              </w:rPr>
              <w:tab/>
            </w:r>
            <w:r w:rsidR="00D65A0D" w:rsidRPr="009B0CFC">
              <w:rPr>
                <w:rStyle w:val="Hipercze"/>
                <w:noProof/>
              </w:rPr>
              <w:t>Termin wykonania zamówienia</w:t>
            </w:r>
            <w:r w:rsidR="00D65A0D" w:rsidRPr="009B0CFC">
              <w:rPr>
                <w:noProof/>
                <w:webHidden/>
              </w:rPr>
              <w:tab/>
            </w:r>
            <w:r w:rsidRPr="009B0CFC">
              <w:rPr>
                <w:noProof/>
                <w:webHidden/>
              </w:rPr>
              <w:fldChar w:fldCharType="begin"/>
            </w:r>
            <w:r w:rsidR="00D65A0D" w:rsidRPr="009B0CFC">
              <w:rPr>
                <w:noProof/>
                <w:webHidden/>
              </w:rPr>
              <w:instrText xml:space="preserve"> PAGEREF _Toc102650015 \h </w:instrText>
            </w:r>
            <w:r w:rsidRPr="009B0CFC">
              <w:rPr>
                <w:noProof/>
                <w:webHidden/>
              </w:rPr>
            </w:r>
            <w:r w:rsidRPr="009B0CFC">
              <w:rPr>
                <w:noProof/>
                <w:webHidden/>
              </w:rPr>
              <w:fldChar w:fldCharType="separate"/>
            </w:r>
            <w:r w:rsidR="00E17BBE">
              <w:rPr>
                <w:noProof/>
                <w:webHidden/>
              </w:rPr>
              <w:t>4</w:t>
            </w:r>
            <w:r w:rsidRPr="009B0CFC">
              <w:rPr>
                <w:noProof/>
                <w:webHidden/>
              </w:rPr>
              <w:fldChar w:fldCharType="end"/>
            </w:r>
          </w:hyperlink>
        </w:p>
        <w:p w:rsidR="00D65A0D" w:rsidRPr="009B0CFC" w:rsidRDefault="00D03506">
          <w:pPr>
            <w:pStyle w:val="Spistreci2"/>
            <w:tabs>
              <w:tab w:val="left" w:pos="660"/>
              <w:tab w:val="right" w:leader="dot" w:pos="9062"/>
            </w:tabs>
            <w:rPr>
              <w:noProof/>
            </w:rPr>
          </w:pPr>
          <w:hyperlink w:anchor="_Toc102650016" w:history="1">
            <w:r w:rsidR="00D65A0D" w:rsidRPr="009B0CFC">
              <w:rPr>
                <w:rStyle w:val="Hipercze"/>
                <w:noProof/>
              </w:rPr>
              <w:t>6.</w:t>
            </w:r>
            <w:r w:rsidR="00D65A0D" w:rsidRPr="009B0CFC">
              <w:rPr>
                <w:noProof/>
              </w:rPr>
              <w:tab/>
            </w:r>
            <w:r w:rsidR="00D65A0D" w:rsidRPr="009B0CFC">
              <w:rPr>
                <w:rStyle w:val="Hipercze"/>
                <w:noProof/>
              </w:rPr>
              <w:t>Projektowane postanowienia umowy w sprawie zamówienia publicznego, które zostaną wprowadzone do treści tej umowy.</w:t>
            </w:r>
            <w:r w:rsidR="00D65A0D" w:rsidRPr="009B0CFC">
              <w:rPr>
                <w:noProof/>
                <w:webHidden/>
              </w:rPr>
              <w:tab/>
            </w:r>
            <w:r w:rsidRPr="009B0CFC">
              <w:rPr>
                <w:noProof/>
                <w:webHidden/>
              </w:rPr>
              <w:fldChar w:fldCharType="begin"/>
            </w:r>
            <w:r w:rsidR="00D65A0D" w:rsidRPr="009B0CFC">
              <w:rPr>
                <w:noProof/>
                <w:webHidden/>
              </w:rPr>
              <w:instrText xml:space="preserve"> PAGEREF _Toc102650016 \h </w:instrText>
            </w:r>
            <w:r w:rsidRPr="009B0CFC">
              <w:rPr>
                <w:noProof/>
                <w:webHidden/>
              </w:rPr>
            </w:r>
            <w:r w:rsidRPr="009B0CFC">
              <w:rPr>
                <w:noProof/>
                <w:webHidden/>
              </w:rPr>
              <w:fldChar w:fldCharType="separate"/>
            </w:r>
            <w:r w:rsidR="00E17BBE">
              <w:rPr>
                <w:noProof/>
                <w:webHidden/>
              </w:rPr>
              <w:t>4</w:t>
            </w:r>
            <w:r w:rsidRPr="009B0CFC">
              <w:rPr>
                <w:noProof/>
                <w:webHidden/>
              </w:rPr>
              <w:fldChar w:fldCharType="end"/>
            </w:r>
          </w:hyperlink>
        </w:p>
        <w:p w:rsidR="00D65A0D" w:rsidRPr="009B0CFC" w:rsidRDefault="00D03506">
          <w:pPr>
            <w:pStyle w:val="Spistreci2"/>
            <w:tabs>
              <w:tab w:val="left" w:pos="660"/>
              <w:tab w:val="right" w:leader="dot" w:pos="9062"/>
            </w:tabs>
            <w:rPr>
              <w:noProof/>
            </w:rPr>
          </w:pPr>
          <w:hyperlink w:anchor="_Toc102650017" w:history="1">
            <w:r w:rsidR="00D65A0D" w:rsidRPr="009B0CFC">
              <w:rPr>
                <w:rStyle w:val="Hipercze"/>
                <w:noProof/>
              </w:rPr>
              <w:t>7.</w:t>
            </w:r>
            <w:r w:rsidR="00D65A0D" w:rsidRPr="009B0CFC">
              <w:rPr>
                <w:noProof/>
              </w:rPr>
              <w:tab/>
            </w:r>
            <w:r w:rsidR="00D65A0D" w:rsidRPr="009B0CFC">
              <w:rPr>
                <w:rStyle w:val="Hipercze"/>
                <w:noProof/>
              </w:rPr>
              <w:t>Wymagania dotyczące wadium</w:t>
            </w:r>
            <w:r w:rsidR="00D65A0D" w:rsidRPr="009B0CFC">
              <w:rPr>
                <w:noProof/>
                <w:webHidden/>
              </w:rPr>
              <w:tab/>
            </w:r>
            <w:r w:rsidRPr="009B0CFC">
              <w:rPr>
                <w:noProof/>
                <w:webHidden/>
              </w:rPr>
              <w:fldChar w:fldCharType="begin"/>
            </w:r>
            <w:r w:rsidR="00D65A0D" w:rsidRPr="009B0CFC">
              <w:rPr>
                <w:noProof/>
                <w:webHidden/>
              </w:rPr>
              <w:instrText xml:space="preserve"> PAGEREF _Toc102650017 \h </w:instrText>
            </w:r>
            <w:r w:rsidRPr="009B0CFC">
              <w:rPr>
                <w:noProof/>
                <w:webHidden/>
              </w:rPr>
            </w:r>
            <w:r w:rsidRPr="009B0CFC">
              <w:rPr>
                <w:noProof/>
                <w:webHidden/>
              </w:rPr>
              <w:fldChar w:fldCharType="separate"/>
            </w:r>
            <w:r w:rsidR="00E17BBE">
              <w:rPr>
                <w:noProof/>
                <w:webHidden/>
              </w:rPr>
              <w:t>4</w:t>
            </w:r>
            <w:r w:rsidRPr="009B0CFC">
              <w:rPr>
                <w:noProof/>
                <w:webHidden/>
              </w:rPr>
              <w:fldChar w:fldCharType="end"/>
            </w:r>
          </w:hyperlink>
        </w:p>
        <w:p w:rsidR="00D65A0D" w:rsidRPr="009B0CFC" w:rsidRDefault="00D03506">
          <w:pPr>
            <w:pStyle w:val="Spistreci2"/>
            <w:tabs>
              <w:tab w:val="left" w:pos="660"/>
              <w:tab w:val="right" w:leader="dot" w:pos="9062"/>
            </w:tabs>
            <w:rPr>
              <w:noProof/>
            </w:rPr>
          </w:pPr>
          <w:hyperlink w:anchor="_Toc102650018" w:history="1">
            <w:r w:rsidR="00D65A0D" w:rsidRPr="009B0CFC">
              <w:rPr>
                <w:rStyle w:val="Hipercze"/>
                <w:noProof/>
              </w:rPr>
              <w:t>8.</w:t>
            </w:r>
            <w:r w:rsidR="00D65A0D" w:rsidRPr="009B0CFC">
              <w:rPr>
                <w:noProof/>
              </w:rPr>
              <w:tab/>
            </w:r>
            <w:r w:rsidR="00D65A0D" w:rsidRPr="009B0CFC">
              <w:rPr>
                <w:rStyle w:val="Hipercze"/>
                <w:noProof/>
              </w:rPr>
              <w:t xml:space="preserve">Informacje o środkach komunikacji elektronicznej, przy użyciu których Zamawiający będzie </w:t>
            </w:r>
            <w:r w:rsidR="00D65A0D" w:rsidRPr="009B0CFC">
              <w:rPr>
                <w:rStyle w:val="Hipercze"/>
                <w:noProof/>
                <w:spacing w:val="-2"/>
              </w:rPr>
              <w:t>komunikował się z wykonawcami, oraz informacje o wymaganiach technicznych i organizacyjnych</w:t>
            </w:r>
            <w:r w:rsidR="00D65A0D" w:rsidRPr="009B0CFC">
              <w:rPr>
                <w:rStyle w:val="Hipercze"/>
                <w:noProof/>
              </w:rPr>
              <w:t xml:space="preserve"> sporządzania, wysyłania i odbierania korespondencji elektronicznej</w:t>
            </w:r>
            <w:r w:rsidR="00D65A0D" w:rsidRPr="009B0CFC">
              <w:rPr>
                <w:noProof/>
                <w:webHidden/>
              </w:rPr>
              <w:tab/>
            </w:r>
            <w:r w:rsidRPr="009B0CFC">
              <w:rPr>
                <w:noProof/>
                <w:webHidden/>
              </w:rPr>
              <w:fldChar w:fldCharType="begin"/>
            </w:r>
            <w:r w:rsidR="00D65A0D" w:rsidRPr="009B0CFC">
              <w:rPr>
                <w:noProof/>
                <w:webHidden/>
              </w:rPr>
              <w:instrText xml:space="preserve"> PAGEREF _Toc102650018 \h </w:instrText>
            </w:r>
            <w:r w:rsidRPr="009B0CFC">
              <w:rPr>
                <w:noProof/>
                <w:webHidden/>
              </w:rPr>
            </w:r>
            <w:r w:rsidRPr="009B0CFC">
              <w:rPr>
                <w:noProof/>
                <w:webHidden/>
              </w:rPr>
              <w:fldChar w:fldCharType="separate"/>
            </w:r>
            <w:r w:rsidR="00E17BBE">
              <w:rPr>
                <w:noProof/>
                <w:webHidden/>
              </w:rPr>
              <w:t>5</w:t>
            </w:r>
            <w:r w:rsidRPr="009B0CFC">
              <w:rPr>
                <w:noProof/>
                <w:webHidden/>
              </w:rPr>
              <w:fldChar w:fldCharType="end"/>
            </w:r>
          </w:hyperlink>
        </w:p>
        <w:p w:rsidR="00D65A0D" w:rsidRPr="009B0CFC" w:rsidRDefault="00D03506">
          <w:pPr>
            <w:pStyle w:val="Spistreci2"/>
            <w:tabs>
              <w:tab w:val="left" w:pos="660"/>
              <w:tab w:val="right" w:leader="dot" w:pos="9062"/>
            </w:tabs>
            <w:rPr>
              <w:noProof/>
            </w:rPr>
          </w:pPr>
          <w:hyperlink w:anchor="_Toc102650019" w:history="1">
            <w:r w:rsidR="00D65A0D" w:rsidRPr="009B0CFC">
              <w:rPr>
                <w:rStyle w:val="Hipercze"/>
                <w:noProof/>
              </w:rPr>
              <w:t>9.</w:t>
            </w:r>
            <w:r w:rsidR="00D65A0D" w:rsidRPr="009B0CFC">
              <w:rPr>
                <w:noProof/>
              </w:rPr>
              <w:tab/>
            </w:r>
            <w:r w:rsidR="00D65A0D" w:rsidRPr="009B0CFC">
              <w:rPr>
                <w:rStyle w:val="Hipercze"/>
                <w:noProof/>
              </w:rPr>
              <w:t>Informacje o sposobie komunikowania się Zamawiającego z Wykonawcami w inny sposób niż przy użyciu środków komunikacji elektronicznej w przypadku zaistnienia jednej z sytuacji określonych w art. 65 ust. 1, art. 66 i art. 69 ustawy</w:t>
            </w:r>
            <w:r w:rsidR="00D65A0D" w:rsidRPr="009B0CFC">
              <w:rPr>
                <w:noProof/>
                <w:webHidden/>
              </w:rPr>
              <w:tab/>
            </w:r>
            <w:r w:rsidRPr="009B0CFC">
              <w:rPr>
                <w:noProof/>
                <w:webHidden/>
              </w:rPr>
              <w:fldChar w:fldCharType="begin"/>
            </w:r>
            <w:r w:rsidR="00D65A0D" w:rsidRPr="009B0CFC">
              <w:rPr>
                <w:noProof/>
                <w:webHidden/>
              </w:rPr>
              <w:instrText xml:space="preserve"> PAGEREF _Toc102650019 \h </w:instrText>
            </w:r>
            <w:r w:rsidRPr="009B0CFC">
              <w:rPr>
                <w:noProof/>
                <w:webHidden/>
              </w:rPr>
            </w:r>
            <w:r w:rsidRPr="009B0CFC">
              <w:rPr>
                <w:noProof/>
                <w:webHidden/>
              </w:rPr>
              <w:fldChar w:fldCharType="separate"/>
            </w:r>
            <w:r w:rsidR="00E17BBE">
              <w:rPr>
                <w:noProof/>
                <w:webHidden/>
              </w:rPr>
              <w:t>6</w:t>
            </w:r>
            <w:r w:rsidRPr="009B0CFC">
              <w:rPr>
                <w:noProof/>
                <w:webHidden/>
              </w:rPr>
              <w:fldChar w:fldCharType="end"/>
            </w:r>
          </w:hyperlink>
        </w:p>
        <w:p w:rsidR="00D65A0D" w:rsidRPr="009B0CFC" w:rsidRDefault="00D03506">
          <w:pPr>
            <w:pStyle w:val="Spistreci2"/>
            <w:tabs>
              <w:tab w:val="left" w:pos="880"/>
              <w:tab w:val="right" w:leader="dot" w:pos="9062"/>
            </w:tabs>
            <w:rPr>
              <w:noProof/>
            </w:rPr>
          </w:pPr>
          <w:hyperlink w:anchor="_Toc102650020" w:history="1">
            <w:r w:rsidR="00D65A0D" w:rsidRPr="009B0CFC">
              <w:rPr>
                <w:rStyle w:val="Hipercze"/>
                <w:noProof/>
              </w:rPr>
              <w:t>10.</w:t>
            </w:r>
            <w:r w:rsidR="00D65A0D" w:rsidRPr="009B0CFC">
              <w:rPr>
                <w:noProof/>
              </w:rPr>
              <w:tab/>
            </w:r>
            <w:r w:rsidR="00D65A0D" w:rsidRPr="009B0CFC">
              <w:rPr>
                <w:rStyle w:val="Hipercze"/>
                <w:noProof/>
              </w:rPr>
              <w:t>Opis sposobu przygotowania oferty</w:t>
            </w:r>
            <w:r w:rsidR="00D65A0D" w:rsidRPr="009B0CFC">
              <w:rPr>
                <w:noProof/>
                <w:webHidden/>
              </w:rPr>
              <w:tab/>
            </w:r>
            <w:r w:rsidRPr="009B0CFC">
              <w:rPr>
                <w:noProof/>
                <w:webHidden/>
              </w:rPr>
              <w:fldChar w:fldCharType="begin"/>
            </w:r>
            <w:r w:rsidR="00D65A0D" w:rsidRPr="009B0CFC">
              <w:rPr>
                <w:noProof/>
                <w:webHidden/>
              </w:rPr>
              <w:instrText xml:space="preserve"> PAGEREF _Toc102650020 \h </w:instrText>
            </w:r>
            <w:r w:rsidRPr="009B0CFC">
              <w:rPr>
                <w:noProof/>
                <w:webHidden/>
              </w:rPr>
            </w:r>
            <w:r w:rsidRPr="009B0CFC">
              <w:rPr>
                <w:noProof/>
                <w:webHidden/>
              </w:rPr>
              <w:fldChar w:fldCharType="separate"/>
            </w:r>
            <w:r w:rsidR="00E17BBE">
              <w:rPr>
                <w:noProof/>
                <w:webHidden/>
              </w:rPr>
              <w:t>6</w:t>
            </w:r>
            <w:r w:rsidRPr="009B0CFC">
              <w:rPr>
                <w:noProof/>
                <w:webHidden/>
              </w:rPr>
              <w:fldChar w:fldCharType="end"/>
            </w:r>
          </w:hyperlink>
        </w:p>
        <w:p w:rsidR="00D65A0D" w:rsidRPr="009B0CFC" w:rsidRDefault="00D03506">
          <w:pPr>
            <w:pStyle w:val="Spistreci2"/>
            <w:tabs>
              <w:tab w:val="left" w:pos="880"/>
              <w:tab w:val="right" w:leader="dot" w:pos="9062"/>
            </w:tabs>
            <w:rPr>
              <w:noProof/>
            </w:rPr>
          </w:pPr>
          <w:hyperlink w:anchor="_Toc102650021" w:history="1">
            <w:r w:rsidR="00D65A0D" w:rsidRPr="009B0CFC">
              <w:rPr>
                <w:rStyle w:val="Hipercze"/>
                <w:noProof/>
              </w:rPr>
              <w:t>11.</w:t>
            </w:r>
            <w:r w:rsidR="00D65A0D" w:rsidRPr="009B0CFC">
              <w:rPr>
                <w:noProof/>
              </w:rPr>
              <w:tab/>
            </w:r>
            <w:r w:rsidR="00D65A0D" w:rsidRPr="009B0CFC">
              <w:rPr>
                <w:rStyle w:val="Hipercze"/>
                <w:noProof/>
              </w:rPr>
              <w:t>Sposób oraz termin składania ofert</w:t>
            </w:r>
            <w:r w:rsidR="00D65A0D" w:rsidRPr="009B0CFC">
              <w:rPr>
                <w:noProof/>
                <w:webHidden/>
              </w:rPr>
              <w:tab/>
            </w:r>
            <w:r w:rsidRPr="009B0CFC">
              <w:rPr>
                <w:noProof/>
                <w:webHidden/>
              </w:rPr>
              <w:fldChar w:fldCharType="begin"/>
            </w:r>
            <w:r w:rsidR="00D65A0D" w:rsidRPr="009B0CFC">
              <w:rPr>
                <w:noProof/>
                <w:webHidden/>
              </w:rPr>
              <w:instrText xml:space="preserve"> PAGEREF _Toc102650021 \h </w:instrText>
            </w:r>
            <w:r w:rsidRPr="009B0CFC">
              <w:rPr>
                <w:noProof/>
                <w:webHidden/>
              </w:rPr>
            </w:r>
            <w:r w:rsidRPr="009B0CFC">
              <w:rPr>
                <w:noProof/>
                <w:webHidden/>
              </w:rPr>
              <w:fldChar w:fldCharType="separate"/>
            </w:r>
            <w:r w:rsidR="00E17BBE">
              <w:rPr>
                <w:noProof/>
                <w:webHidden/>
              </w:rPr>
              <w:t>9</w:t>
            </w:r>
            <w:r w:rsidRPr="009B0CFC">
              <w:rPr>
                <w:noProof/>
                <w:webHidden/>
              </w:rPr>
              <w:fldChar w:fldCharType="end"/>
            </w:r>
          </w:hyperlink>
        </w:p>
        <w:p w:rsidR="00D65A0D" w:rsidRPr="009B0CFC" w:rsidRDefault="00D03506">
          <w:pPr>
            <w:pStyle w:val="Spistreci2"/>
            <w:tabs>
              <w:tab w:val="left" w:pos="880"/>
              <w:tab w:val="right" w:leader="dot" w:pos="9062"/>
            </w:tabs>
            <w:rPr>
              <w:noProof/>
            </w:rPr>
          </w:pPr>
          <w:hyperlink w:anchor="_Toc102650022" w:history="1">
            <w:r w:rsidR="00D65A0D" w:rsidRPr="009B0CFC">
              <w:rPr>
                <w:rStyle w:val="Hipercze"/>
                <w:noProof/>
              </w:rPr>
              <w:t>12.</w:t>
            </w:r>
            <w:r w:rsidR="00D65A0D" w:rsidRPr="009B0CFC">
              <w:rPr>
                <w:noProof/>
              </w:rPr>
              <w:tab/>
            </w:r>
            <w:r w:rsidR="00D65A0D" w:rsidRPr="009B0CFC">
              <w:rPr>
                <w:rStyle w:val="Hipercze"/>
                <w:noProof/>
              </w:rPr>
              <w:t>Termin otwarcia ofert.</w:t>
            </w:r>
            <w:r w:rsidR="00D65A0D" w:rsidRPr="009B0CFC">
              <w:rPr>
                <w:noProof/>
                <w:webHidden/>
              </w:rPr>
              <w:tab/>
            </w:r>
            <w:r w:rsidRPr="009B0CFC">
              <w:rPr>
                <w:noProof/>
                <w:webHidden/>
              </w:rPr>
              <w:fldChar w:fldCharType="begin"/>
            </w:r>
            <w:r w:rsidR="00D65A0D" w:rsidRPr="009B0CFC">
              <w:rPr>
                <w:noProof/>
                <w:webHidden/>
              </w:rPr>
              <w:instrText xml:space="preserve"> PAGEREF _Toc102650022 \h </w:instrText>
            </w:r>
            <w:r w:rsidRPr="009B0CFC">
              <w:rPr>
                <w:noProof/>
                <w:webHidden/>
              </w:rPr>
            </w:r>
            <w:r w:rsidRPr="009B0CFC">
              <w:rPr>
                <w:noProof/>
                <w:webHidden/>
              </w:rPr>
              <w:fldChar w:fldCharType="separate"/>
            </w:r>
            <w:r w:rsidR="00E17BBE">
              <w:rPr>
                <w:noProof/>
                <w:webHidden/>
              </w:rPr>
              <w:t>9</w:t>
            </w:r>
            <w:r w:rsidRPr="009B0CFC">
              <w:rPr>
                <w:noProof/>
                <w:webHidden/>
              </w:rPr>
              <w:fldChar w:fldCharType="end"/>
            </w:r>
          </w:hyperlink>
        </w:p>
        <w:p w:rsidR="00D65A0D" w:rsidRPr="009B0CFC" w:rsidRDefault="00D03506">
          <w:pPr>
            <w:pStyle w:val="Spistreci2"/>
            <w:tabs>
              <w:tab w:val="right" w:leader="dot" w:pos="9062"/>
            </w:tabs>
            <w:rPr>
              <w:noProof/>
            </w:rPr>
          </w:pPr>
          <w:hyperlink w:anchor="_Toc102650023" w:history="1">
            <w:r w:rsidR="00D65A0D" w:rsidRPr="009B0CFC">
              <w:rPr>
                <w:rStyle w:val="Hipercze"/>
                <w:noProof/>
              </w:rPr>
              <w:t>13. Termin związania ofertą</w:t>
            </w:r>
            <w:r w:rsidR="00D65A0D" w:rsidRPr="009B0CFC">
              <w:rPr>
                <w:noProof/>
                <w:webHidden/>
              </w:rPr>
              <w:tab/>
            </w:r>
            <w:r w:rsidRPr="009B0CFC">
              <w:rPr>
                <w:noProof/>
                <w:webHidden/>
              </w:rPr>
              <w:fldChar w:fldCharType="begin"/>
            </w:r>
            <w:r w:rsidR="00D65A0D" w:rsidRPr="009B0CFC">
              <w:rPr>
                <w:noProof/>
                <w:webHidden/>
              </w:rPr>
              <w:instrText xml:space="preserve"> PAGEREF _Toc102650023 \h </w:instrText>
            </w:r>
            <w:r w:rsidRPr="009B0CFC">
              <w:rPr>
                <w:noProof/>
                <w:webHidden/>
              </w:rPr>
            </w:r>
            <w:r w:rsidRPr="009B0CFC">
              <w:rPr>
                <w:noProof/>
                <w:webHidden/>
              </w:rPr>
              <w:fldChar w:fldCharType="separate"/>
            </w:r>
            <w:r w:rsidR="00E17BBE">
              <w:rPr>
                <w:noProof/>
                <w:webHidden/>
              </w:rPr>
              <w:t>9</w:t>
            </w:r>
            <w:r w:rsidRPr="009B0CFC">
              <w:rPr>
                <w:noProof/>
                <w:webHidden/>
              </w:rPr>
              <w:fldChar w:fldCharType="end"/>
            </w:r>
          </w:hyperlink>
        </w:p>
        <w:p w:rsidR="00D65A0D" w:rsidRPr="009B0CFC" w:rsidRDefault="00D03506">
          <w:pPr>
            <w:pStyle w:val="Spistreci2"/>
            <w:tabs>
              <w:tab w:val="right" w:leader="dot" w:pos="9062"/>
            </w:tabs>
            <w:rPr>
              <w:noProof/>
            </w:rPr>
          </w:pPr>
          <w:hyperlink w:anchor="_Toc102650024" w:history="1">
            <w:r w:rsidR="00D65A0D" w:rsidRPr="009B0CFC">
              <w:rPr>
                <w:rStyle w:val="Hipercze"/>
                <w:noProof/>
              </w:rPr>
              <w:t>14. Podstawy wykluczenia Wykonawcy z postępowania</w:t>
            </w:r>
            <w:r w:rsidR="00D65A0D" w:rsidRPr="009B0CFC">
              <w:rPr>
                <w:noProof/>
                <w:webHidden/>
              </w:rPr>
              <w:tab/>
            </w:r>
            <w:r w:rsidRPr="009B0CFC">
              <w:rPr>
                <w:noProof/>
                <w:webHidden/>
              </w:rPr>
              <w:fldChar w:fldCharType="begin"/>
            </w:r>
            <w:r w:rsidR="00D65A0D" w:rsidRPr="009B0CFC">
              <w:rPr>
                <w:noProof/>
                <w:webHidden/>
              </w:rPr>
              <w:instrText xml:space="preserve"> PAGEREF _Toc102650024 \h </w:instrText>
            </w:r>
            <w:r w:rsidRPr="009B0CFC">
              <w:rPr>
                <w:noProof/>
                <w:webHidden/>
              </w:rPr>
            </w:r>
            <w:r w:rsidRPr="009B0CFC">
              <w:rPr>
                <w:noProof/>
                <w:webHidden/>
              </w:rPr>
              <w:fldChar w:fldCharType="separate"/>
            </w:r>
            <w:r w:rsidR="00E17BBE">
              <w:rPr>
                <w:noProof/>
                <w:webHidden/>
              </w:rPr>
              <w:t>9</w:t>
            </w:r>
            <w:r w:rsidRPr="009B0CFC">
              <w:rPr>
                <w:noProof/>
                <w:webHidden/>
              </w:rPr>
              <w:fldChar w:fldCharType="end"/>
            </w:r>
          </w:hyperlink>
        </w:p>
        <w:p w:rsidR="00D65A0D" w:rsidRPr="009B0CFC" w:rsidRDefault="00D03506">
          <w:pPr>
            <w:pStyle w:val="Spistreci2"/>
            <w:tabs>
              <w:tab w:val="right" w:leader="dot" w:pos="9062"/>
            </w:tabs>
            <w:rPr>
              <w:noProof/>
            </w:rPr>
          </w:pPr>
          <w:hyperlink w:anchor="_Toc102650025" w:history="1">
            <w:r w:rsidR="00D65A0D" w:rsidRPr="009B0CFC">
              <w:rPr>
                <w:rStyle w:val="Hipercze"/>
                <w:noProof/>
              </w:rPr>
              <w:t>15. Informacja o warunkach udziału w postępowaniu.</w:t>
            </w:r>
            <w:r w:rsidR="00D65A0D" w:rsidRPr="009B0CFC">
              <w:rPr>
                <w:noProof/>
                <w:webHidden/>
              </w:rPr>
              <w:tab/>
            </w:r>
            <w:r w:rsidRPr="009B0CFC">
              <w:rPr>
                <w:noProof/>
                <w:webHidden/>
              </w:rPr>
              <w:fldChar w:fldCharType="begin"/>
            </w:r>
            <w:r w:rsidR="00D65A0D" w:rsidRPr="009B0CFC">
              <w:rPr>
                <w:noProof/>
                <w:webHidden/>
              </w:rPr>
              <w:instrText xml:space="preserve"> PAGEREF _Toc102650025 \h </w:instrText>
            </w:r>
            <w:r w:rsidRPr="009B0CFC">
              <w:rPr>
                <w:noProof/>
                <w:webHidden/>
              </w:rPr>
            </w:r>
            <w:r w:rsidRPr="009B0CFC">
              <w:rPr>
                <w:noProof/>
                <w:webHidden/>
              </w:rPr>
              <w:fldChar w:fldCharType="separate"/>
            </w:r>
            <w:r w:rsidR="00E17BBE">
              <w:rPr>
                <w:noProof/>
                <w:webHidden/>
              </w:rPr>
              <w:t>12</w:t>
            </w:r>
            <w:r w:rsidRPr="009B0CFC">
              <w:rPr>
                <w:noProof/>
                <w:webHidden/>
              </w:rPr>
              <w:fldChar w:fldCharType="end"/>
            </w:r>
          </w:hyperlink>
        </w:p>
        <w:p w:rsidR="00D65A0D" w:rsidRPr="009B0CFC" w:rsidRDefault="00D03506">
          <w:pPr>
            <w:pStyle w:val="Spistreci2"/>
            <w:tabs>
              <w:tab w:val="right" w:leader="dot" w:pos="9062"/>
            </w:tabs>
            <w:rPr>
              <w:noProof/>
            </w:rPr>
          </w:pPr>
          <w:hyperlink w:anchor="_Toc102650026" w:history="1">
            <w:r w:rsidR="00D65A0D" w:rsidRPr="009B0CFC">
              <w:rPr>
                <w:rStyle w:val="Hipercze"/>
                <w:noProof/>
              </w:rPr>
              <w:t>16. Informacja o podmiotowych środkach dowodowych</w:t>
            </w:r>
            <w:r w:rsidR="00D65A0D" w:rsidRPr="009B0CFC">
              <w:rPr>
                <w:noProof/>
                <w:webHidden/>
              </w:rPr>
              <w:tab/>
            </w:r>
            <w:r w:rsidRPr="009B0CFC">
              <w:rPr>
                <w:noProof/>
                <w:webHidden/>
              </w:rPr>
              <w:fldChar w:fldCharType="begin"/>
            </w:r>
            <w:r w:rsidR="00D65A0D" w:rsidRPr="009B0CFC">
              <w:rPr>
                <w:noProof/>
                <w:webHidden/>
              </w:rPr>
              <w:instrText xml:space="preserve"> PAGEREF _Toc102650026 \h </w:instrText>
            </w:r>
            <w:r w:rsidRPr="009B0CFC">
              <w:rPr>
                <w:noProof/>
                <w:webHidden/>
              </w:rPr>
            </w:r>
            <w:r w:rsidRPr="009B0CFC">
              <w:rPr>
                <w:noProof/>
                <w:webHidden/>
              </w:rPr>
              <w:fldChar w:fldCharType="separate"/>
            </w:r>
            <w:r w:rsidR="00E17BBE">
              <w:rPr>
                <w:noProof/>
                <w:webHidden/>
              </w:rPr>
              <w:t>13</w:t>
            </w:r>
            <w:r w:rsidRPr="009B0CFC">
              <w:rPr>
                <w:noProof/>
                <w:webHidden/>
              </w:rPr>
              <w:fldChar w:fldCharType="end"/>
            </w:r>
          </w:hyperlink>
        </w:p>
        <w:p w:rsidR="00D65A0D" w:rsidRPr="009B0CFC" w:rsidRDefault="00D03506">
          <w:pPr>
            <w:pStyle w:val="Spistreci2"/>
            <w:tabs>
              <w:tab w:val="left" w:pos="880"/>
              <w:tab w:val="right" w:leader="dot" w:pos="9062"/>
            </w:tabs>
            <w:rPr>
              <w:noProof/>
            </w:rPr>
          </w:pPr>
          <w:hyperlink w:anchor="_Toc102650027" w:history="1">
            <w:r w:rsidR="00D65A0D" w:rsidRPr="009B0CFC">
              <w:rPr>
                <w:rStyle w:val="Hipercze"/>
                <w:noProof/>
              </w:rPr>
              <w:t>17.</w:t>
            </w:r>
            <w:r w:rsidR="00D65A0D" w:rsidRPr="009B0CFC">
              <w:rPr>
                <w:noProof/>
              </w:rPr>
              <w:tab/>
            </w:r>
            <w:r w:rsidR="00D65A0D" w:rsidRPr="009B0CFC">
              <w:rPr>
                <w:rStyle w:val="Hipercze"/>
                <w:noProof/>
              </w:rPr>
              <w:t>Sposób obliczania ceny</w:t>
            </w:r>
            <w:r w:rsidR="00D65A0D" w:rsidRPr="009B0CFC">
              <w:rPr>
                <w:noProof/>
                <w:webHidden/>
              </w:rPr>
              <w:tab/>
            </w:r>
            <w:r w:rsidRPr="009B0CFC">
              <w:rPr>
                <w:noProof/>
                <w:webHidden/>
              </w:rPr>
              <w:fldChar w:fldCharType="begin"/>
            </w:r>
            <w:r w:rsidR="00D65A0D" w:rsidRPr="009B0CFC">
              <w:rPr>
                <w:noProof/>
                <w:webHidden/>
              </w:rPr>
              <w:instrText xml:space="preserve"> PAGEREF _Toc102650027 \h </w:instrText>
            </w:r>
            <w:r w:rsidRPr="009B0CFC">
              <w:rPr>
                <w:noProof/>
                <w:webHidden/>
              </w:rPr>
            </w:r>
            <w:r w:rsidRPr="009B0CFC">
              <w:rPr>
                <w:noProof/>
                <w:webHidden/>
              </w:rPr>
              <w:fldChar w:fldCharType="separate"/>
            </w:r>
            <w:r w:rsidR="00E17BBE">
              <w:rPr>
                <w:noProof/>
                <w:webHidden/>
              </w:rPr>
              <w:t>16</w:t>
            </w:r>
            <w:r w:rsidRPr="009B0CFC">
              <w:rPr>
                <w:noProof/>
                <w:webHidden/>
              </w:rPr>
              <w:fldChar w:fldCharType="end"/>
            </w:r>
          </w:hyperlink>
        </w:p>
        <w:p w:rsidR="00D65A0D" w:rsidRPr="009B0CFC" w:rsidRDefault="00D03506">
          <w:pPr>
            <w:pStyle w:val="Spistreci2"/>
            <w:tabs>
              <w:tab w:val="left" w:pos="880"/>
              <w:tab w:val="right" w:leader="dot" w:pos="9062"/>
            </w:tabs>
            <w:rPr>
              <w:noProof/>
            </w:rPr>
          </w:pPr>
          <w:hyperlink w:anchor="_Toc102650028" w:history="1">
            <w:r w:rsidR="00D65A0D" w:rsidRPr="009B0CFC">
              <w:rPr>
                <w:rStyle w:val="Hipercze"/>
                <w:noProof/>
              </w:rPr>
              <w:t>18.</w:t>
            </w:r>
            <w:r w:rsidR="00D65A0D" w:rsidRPr="009B0CFC">
              <w:rPr>
                <w:noProof/>
              </w:rPr>
              <w:tab/>
            </w:r>
            <w:r w:rsidR="00D65A0D" w:rsidRPr="009B0CFC">
              <w:rPr>
                <w:rStyle w:val="Hipercze"/>
                <w:noProof/>
              </w:rPr>
              <w:t>Opis kryteriów oceny ofert wraz z podaniem wag tych kryteriów i sposobu oceny ofert.</w:t>
            </w:r>
            <w:r w:rsidR="00D65A0D" w:rsidRPr="009B0CFC">
              <w:rPr>
                <w:noProof/>
                <w:webHidden/>
              </w:rPr>
              <w:tab/>
            </w:r>
            <w:r w:rsidRPr="009B0CFC">
              <w:rPr>
                <w:noProof/>
                <w:webHidden/>
              </w:rPr>
              <w:fldChar w:fldCharType="begin"/>
            </w:r>
            <w:r w:rsidR="00D65A0D" w:rsidRPr="009B0CFC">
              <w:rPr>
                <w:noProof/>
                <w:webHidden/>
              </w:rPr>
              <w:instrText xml:space="preserve"> PAGEREF _Toc102650028 \h </w:instrText>
            </w:r>
            <w:r w:rsidRPr="009B0CFC">
              <w:rPr>
                <w:noProof/>
                <w:webHidden/>
              </w:rPr>
            </w:r>
            <w:r w:rsidRPr="009B0CFC">
              <w:rPr>
                <w:noProof/>
                <w:webHidden/>
              </w:rPr>
              <w:fldChar w:fldCharType="separate"/>
            </w:r>
            <w:r w:rsidR="00E17BBE">
              <w:rPr>
                <w:noProof/>
                <w:webHidden/>
              </w:rPr>
              <w:t>17</w:t>
            </w:r>
            <w:r w:rsidRPr="009B0CFC">
              <w:rPr>
                <w:noProof/>
                <w:webHidden/>
              </w:rPr>
              <w:fldChar w:fldCharType="end"/>
            </w:r>
          </w:hyperlink>
        </w:p>
        <w:p w:rsidR="00D65A0D" w:rsidRPr="009B0CFC" w:rsidRDefault="00D03506">
          <w:pPr>
            <w:pStyle w:val="Spistreci2"/>
            <w:tabs>
              <w:tab w:val="right" w:leader="dot" w:pos="9062"/>
            </w:tabs>
            <w:rPr>
              <w:noProof/>
            </w:rPr>
          </w:pPr>
          <w:hyperlink w:anchor="_Toc102650029" w:history="1">
            <w:r w:rsidR="00D65A0D" w:rsidRPr="009B0CFC">
              <w:rPr>
                <w:rStyle w:val="Hipercze"/>
                <w:noProof/>
              </w:rPr>
              <w:t>19. Informacje dotyczące zabezpieczenia należytego wykonania umowy</w:t>
            </w:r>
            <w:r w:rsidR="00D65A0D" w:rsidRPr="009B0CFC">
              <w:rPr>
                <w:noProof/>
                <w:webHidden/>
              </w:rPr>
              <w:tab/>
            </w:r>
            <w:r w:rsidRPr="009B0CFC">
              <w:rPr>
                <w:noProof/>
                <w:webHidden/>
              </w:rPr>
              <w:fldChar w:fldCharType="begin"/>
            </w:r>
            <w:r w:rsidR="00D65A0D" w:rsidRPr="009B0CFC">
              <w:rPr>
                <w:noProof/>
                <w:webHidden/>
              </w:rPr>
              <w:instrText xml:space="preserve"> PAGEREF _Toc102650029 \h </w:instrText>
            </w:r>
            <w:r w:rsidRPr="009B0CFC">
              <w:rPr>
                <w:noProof/>
                <w:webHidden/>
              </w:rPr>
            </w:r>
            <w:r w:rsidRPr="009B0CFC">
              <w:rPr>
                <w:noProof/>
                <w:webHidden/>
              </w:rPr>
              <w:fldChar w:fldCharType="separate"/>
            </w:r>
            <w:r w:rsidR="00E17BBE">
              <w:rPr>
                <w:noProof/>
                <w:webHidden/>
              </w:rPr>
              <w:t>18</w:t>
            </w:r>
            <w:r w:rsidRPr="009B0CFC">
              <w:rPr>
                <w:noProof/>
                <w:webHidden/>
              </w:rPr>
              <w:fldChar w:fldCharType="end"/>
            </w:r>
          </w:hyperlink>
        </w:p>
        <w:p w:rsidR="00D65A0D" w:rsidRPr="009B0CFC" w:rsidRDefault="00D03506">
          <w:pPr>
            <w:pStyle w:val="Spistreci2"/>
            <w:tabs>
              <w:tab w:val="right" w:leader="dot" w:pos="9062"/>
            </w:tabs>
            <w:rPr>
              <w:noProof/>
            </w:rPr>
          </w:pPr>
          <w:hyperlink w:anchor="_Toc102650030" w:history="1">
            <w:r w:rsidR="00D65A0D" w:rsidRPr="009B0CFC">
              <w:rPr>
                <w:rStyle w:val="Hipercze"/>
                <w:noProof/>
              </w:rPr>
              <w:t>20. Informacje o formalnościach, jakie muszą zostać dopełnione po wyborze oferty w celu zawarcia umowy w sprawie zamówienia publicznego</w:t>
            </w:r>
            <w:r w:rsidR="00D65A0D" w:rsidRPr="009B0CFC">
              <w:rPr>
                <w:noProof/>
                <w:webHidden/>
              </w:rPr>
              <w:tab/>
            </w:r>
            <w:r w:rsidRPr="009B0CFC">
              <w:rPr>
                <w:noProof/>
                <w:webHidden/>
              </w:rPr>
              <w:fldChar w:fldCharType="begin"/>
            </w:r>
            <w:r w:rsidR="00D65A0D" w:rsidRPr="009B0CFC">
              <w:rPr>
                <w:noProof/>
                <w:webHidden/>
              </w:rPr>
              <w:instrText xml:space="preserve"> PAGEREF _Toc102650030 \h </w:instrText>
            </w:r>
            <w:r w:rsidRPr="009B0CFC">
              <w:rPr>
                <w:noProof/>
                <w:webHidden/>
              </w:rPr>
            </w:r>
            <w:r w:rsidRPr="009B0CFC">
              <w:rPr>
                <w:noProof/>
                <w:webHidden/>
              </w:rPr>
              <w:fldChar w:fldCharType="separate"/>
            </w:r>
            <w:r w:rsidR="00E17BBE">
              <w:rPr>
                <w:noProof/>
                <w:webHidden/>
              </w:rPr>
              <w:t>19</w:t>
            </w:r>
            <w:r w:rsidRPr="009B0CFC">
              <w:rPr>
                <w:noProof/>
                <w:webHidden/>
              </w:rPr>
              <w:fldChar w:fldCharType="end"/>
            </w:r>
          </w:hyperlink>
        </w:p>
        <w:p w:rsidR="00D65A0D" w:rsidRPr="009B0CFC" w:rsidRDefault="00D03506">
          <w:pPr>
            <w:pStyle w:val="Spistreci2"/>
            <w:tabs>
              <w:tab w:val="right" w:leader="dot" w:pos="9062"/>
            </w:tabs>
            <w:rPr>
              <w:noProof/>
            </w:rPr>
          </w:pPr>
          <w:hyperlink w:anchor="_Toc102650031" w:history="1">
            <w:r w:rsidR="00D65A0D" w:rsidRPr="009B0CFC">
              <w:rPr>
                <w:rStyle w:val="Hipercze"/>
                <w:noProof/>
              </w:rPr>
              <w:t>21. Pouczenie o środkach ochrony prawnej przysługujących Wykonawcy</w:t>
            </w:r>
            <w:r w:rsidR="00D65A0D" w:rsidRPr="009B0CFC">
              <w:rPr>
                <w:noProof/>
                <w:webHidden/>
              </w:rPr>
              <w:tab/>
            </w:r>
            <w:r w:rsidRPr="009B0CFC">
              <w:rPr>
                <w:noProof/>
                <w:webHidden/>
              </w:rPr>
              <w:fldChar w:fldCharType="begin"/>
            </w:r>
            <w:r w:rsidR="00D65A0D" w:rsidRPr="009B0CFC">
              <w:rPr>
                <w:noProof/>
                <w:webHidden/>
              </w:rPr>
              <w:instrText xml:space="preserve"> PAGEREF _Toc102650031 \h </w:instrText>
            </w:r>
            <w:r w:rsidRPr="009B0CFC">
              <w:rPr>
                <w:noProof/>
                <w:webHidden/>
              </w:rPr>
            </w:r>
            <w:r w:rsidRPr="009B0CFC">
              <w:rPr>
                <w:noProof/>
                <w:webHidden/>
              </w:rPr>
              <w:fldChar w:fldCharType="separate"/>
            </w:r>
            <w:r w:rsidR="00E17BBE">
              <w:rPr>
                <w:noProof/>
                <w:webHidden/>
              </w:rPr>
              <w:t>19</w:t>
            </w:r>
            <w:r w:rsidRPr="009B0CFC">
              <w:rPr>
                <w:noProof/>
                <w:webHidden/>
              </w:rPr>
              <w:fldChar w:fldCharType="end"/>
            </w:r>
          </w:hyperlink>
        </w:p>
        <w:p w:rsidR="00D65A0D" w:rsidRPr="009B0CFC" w:rsidRDefault="00D03506">
          <w:pPr>
            <w:pStyle w:val="Spistreci2"/>
            <w:tabs>
              <w:tab w:val="right" w:leader="dot" w:pos="9062"/>
            </w:tabs>
            <w:rPr>
              <w:noProof/>
            </w:rPr>
          </w:pPr>
          <w:hyperlink w:anchor="_Toc102650032" w:history="1">
            <w:r w:rsidR="00D65A0D" w:rsidRPr="009B0CFC">
              <w:rPr>
                <w:rStyle w:val="Hipercze"/>
                <w:noProof/>
              </w:rPr>
              <w:t>22. Postanowienia końcowe</w:t>
            </w:r>
            <w:r w:rsidR="00D65A0D" w:rsidRPr="009B0CFC">
              <w:rPr>
                <w:noProof/>
                <w:webHidden/>
              </w:rPr>
              <w:tab/>
            </w:r>
            <w:r w:rsidRPr="009B0CFC">
              <w:rPr>
                <w:noProof/>
                <w:webHidden/>
              </w:rPr>
              <w:fldChar w:fldCharType="begin"/>
            </w:r>
            <w:r w:rsidR="00D65A0D" w:rsidRPr="009B0CFC">
              <w:rPr>
                <w:noProof/>
                <w:webHidden/>
              </w:rPr>
              <w:instrText xml:space="preserve"> PAGEREF _Toc102650032 \h </w:instrText>
            </w:r>
            <w:r w:rsidRPr="009B0CFC">
              <w:rPr>
                <w:noProof/>
                <w:webHidden/>
              </w:rPr>
            </w:r>
            <w:r w:rsidRPr="009B0CFC">
              <w:rPr>
                <w:noProof/>
                <w:webHidden/>
              </w:rPr>
              <w:fldChar w:fldCharType="separate"/>
            </w:r>
            <w:r w:rsidR="00E17BBE">
              <w:rPr>
                <w:noProof/>
                <w:webHidden/>
              </w:rPr>
              <w:t>19</w:t>
            </w:r>
            <w:r w:rsidRPr="009B0CFC">
              <w:rPr>
                <w:noProof/>
                <w:webHidden/>
              </w:rPr>
              <w:fldChar w:fldCharType="end"/>
            </w:r>
          </w:hyperlink>
        </w:p>
        <w:p w:rsidR="00D65A0D" w:rsidRPr="009B0CFC" w:rsidRDefault="00D03506">
          <w:pPr>
            <w:pStyle w:val="Spistreci2"/>
            <w:tabs>
              <w:tab w:val="right" w:leader="dot" w:pos="9062"/>
            </w:tabs>
            <w:rPr>
              <w:noProof/>
            </w:rPr>
          </w:pPr>
          <w:hyperlink w:anchor="_Toc102650033" w:history="1">
            <w:r w:rsidR="00D65A0D" w:rsidRPr="009B0CFC">
              <w:rPr>
                <w:rStyle w:val="Hipercze"/>
                <w:noProof/>
              </w:rPr>
              <w:t>23. Klauzula informacyjna dotycząca przetwarzania danych osobowych</w:t>
            </w:r>
            <w:r w:rsidR="00D65A0D" w:rsidRPr="009B0CFC">
              <w:rPr>
                <w:noProof/>
                <w:webHidden/>
              </w:rPr>
              <w:tab/>
            </w:r>
            <w:r w:rsidRPr="009B0CFC">
              <w:rPr>
                <w:noProof/>
                <w:webHidden/>
              </w:rPr>
              <w:fldChar w:fldCharType="begin"/>
            </w:r>
            <w:r w:rsidR="00D65A0D" w:rsidRPr="009B0CFC">
              <w:rPr>
                <w:noProof/>
                <w:webHidden/>
              </w:rPr>
              <w:instrText xml:space="preserve"> PAGEREF _Toc102650033 \h </w:instrText>
            </w:r>
            <w:r w:rsidRPr="009B0CFC">
              <w:rPr>
                <w:noProof/>
                <w:webHidden/>
              </w:rPr>
            </w:r>
            <w:r w:rsidRPr="009B0CFC">
              <w:rPr>
                <w:noProof/>
                <w:webHidden/>
              </w:rPr>
              <w:fldChar w:fldCharType="separate"/>
            </w:r>
            <w:r w:rsidR="00E17BBE">
              <w:rPr>
                <w:noProof/>
                <w:webHidden/>
              </w:rPr>
              <w:t>20</w:t>
            </w:r>
            <w:r w:rsidRPr="009B0CFC">
              <w:rPr>
                <w:noProof/>
                <w:webHidden/>
              </w:rPr>
              <w:fldChar w:fldCharType="end"/>
            </w:r>
          </w:hyperlink>
        </w:p>
        <w:p w:rsidR="00D65A0D" w:rsidRPr="009B0CFC" w:rsidRDefault="00D03506">
          <w:r w:rsidRPr="009B0CFC">
            <w:fldChar w:fldCharType="end"/>
          </w:r>
        </w:p>
      </w:sdtContent>
    </w:sdt>
    <w:p w:rsidR="0041759D" w:rsidRPr="009B0CFC" w:rsidRDefault="0041759D" w:rsidP="0041759D">
      <w:pPr>
        <w:pStyle w:val="Nagwek1"/>
        <w:numPr>
          <w:ilvl w:val="0"/>
          <w:numId w:val="0"/>
        </w:numPr>
        <w:ind w:left="10"/>
        <w:jc w:val="left"/>
        <w:rPr>
          <w:rFonts w:ascii="Times New Roman" w:hAnsi="Times New Roman" w:cs="Times New Roman"/>
          <w:sz w:val="24"/>
          <w:szCs w:val="24"/>
        </w:rPr>
      </w:pPr>
    </w:p>
    <w:p w:rsidR="0041759D" w:rsidRPr="009B0CFC" w:rsidRDefault="0041759D" w:rsidP="00AC42C5">
      <w:pPr>
        <w:ind w:left="4956" w:firstLine="708"/>
      </w:pPr>
    </w:p>
    <w:p w:rsidR="0041759D" w:rsidRPr="009B0CFC" w:rsidRDefault="0041759D" w:rsidP="00AC42C5">
      <w:pPr>
        <w:ind w:left="4956" w:firstLine="708"/>
      </w:pPr>
    </w:p>
    <w:p w:rsidR="0041759D" w:rsidRPr="009B0CFC" w:rsidRDefault="0041759D" w:rsidP="0084708A"/>
    <w:p w:rsidR="003B4A64" w:rsidRPr="009B0CFC" w:rsidRDefault="003B4A64" w:rsidP="001A3083">
      <w:pPr>
        <w:pStyle w:val="Akapitzlist"/>
        <w:numPr>
          <w:ilvl w:val="0"/>
          <w:numId w:val="21"/>
        </w:numPr>
        <w:spacing w:line="276" w:lineRule="auto"/>
        <w:ind w:left="284" w:right="13" w:hanging="284"/>
        <w:jc w:val="both"/>
        <w:rPr>
          <w:rStyle w:val="Nagwek2Znak"/>
          <w:rFonts w:ascii="Times New Roman" w:hAnsi="Times New Roman" w:cs="Times New Roman"/>
          <w:sz w:val="24"/>
          <w:szCs w:val="24"/>
        </w:rPr>
      </w:pPr>
      <w:bookmarkStart w:id="0" w:name="_Toc102650010"/>
      <w:r w:rsidRPr="009B0CFC">
        <w:rPr>
          <w:rStyle w:val="Nagwek2Znak"/>
          <w:rFonts w:ascii="Times New Roman" w:hAnsi="Times New Roman" w:cs="Times New Roman"/>
          <w:sz w:val="24"/>
          <w:szCs w:val="24"/>
        </w:rPr>
        <w:t xml:space="preserve">Adres strony internetowej, na której udostępniane będą zmiany i wyjaśnienia treści SWZ oraz inne dokumenty zamówienia bezpośrednio związane </w:t>
      </w:r>
      <w:r w:rsidRPr="009B0CFC">
        <w:rPr>
          <w:rStyle w:val="Nagwek2Znak"/>
          <w:rFonts w:ascii="Times New Roman" w:hAnsi="Times New Roman" w:cs="Times New Roman"/>
          <w:sz w:val="24"/>
          <w:szCs w:val="24"/>
        </w:rPr>
        <w:br/>
        <w:t>z postępowaniem o udzielenie zamówienia</w:t>
      </w:r>
      <w:bookmarkEnd w:id="0"/>
    </w:p>
    <w:p w:rsidR="003B4A64" w:rsidRPr="009B0CFC" w:rsidRDefault="003B4A64" w:rsidP="0084708A">
      <w:pPr>
        <w:spacing w:line="275" w:lineRule="auto"/>
        <w:ind w:right="13"/>
        <w:jc w:val="both"/>
      </w:pPr>
      <w:r w:rsidRPr="009B0CFC">
        <w:t>postępowanie pr</w:t>
      </w:r>
      <w:r w:rsidR="004855E9">
        <w:t>owadzone jest za pośrednictwem portalu e-zamówienia</w:t>
      </w:r>
      <w:r w:rsidR="00C62E66" w:rsidRPr="009B0CFC">
        <w:t xml:space="preserve"> </w:t>
      </w:r>
      <w:r w:rsidRPr="009B0CFC">
        <w:t xml:space="preserve">pod adresem </w:t>
      </w:r>
      <w:r w:rsidR="00381FA4">
        <w:t>https:</w:t>
      </w:r>
      <w:r w:rsidR="00381FA4" w:rsidRPr="00381FA4">
        <w:t>//ezamowienia.gov.pl/pl/</w:t>
      </w:r>
    </w:p>
    <w:p w:rsidR="003B4A64" w:rsidRPr="009B0CFC" w:rsidRDefault="003B4A64" w:rsidP="003B4A64">
      <w:pPr>
        <w:spacing w:after="50" w:line="259" w:lineRule="auto"/>
        <w:ind w:left="720"/>
        <w:jc w:val="both"/>
      </w:pPr>
    </w:p>
    <w:p w:rsidR="003B4A64" w:rsidRPr="009B0CFC" w:rsidRDefault="003B4A64" w:rsidP="001A3083">
      <w:pPr>
        <w:pStyle w:val="Akapitzlist"/>
        <w:numPr>
          <w:ilvl w:val="0"/>
          <w:numId w:val="20"/>
        </w:numPr>
        <w:ind w:left="284" w:right="13" w:hanging="284"/>
        <w:jc w:val="both"/>
        <w:rPr>
          <w:b/>
          <w:bCs/>
        </w:rPr>
      </w:pPr>
      <w:bookmarkStart w:id="1" w:name="_Toc102650011"/>
      <w:r w:rsidRPr="009B0CFC">
        <w:rPr>
          <w:rStyle w:val="Nagwek2Znak"/>
          <w:rFonts w:ascii="Times New Roman" w:hAnsi="Times New Roman" w:cs="Times New Roman"/>
          <w:sz w:val="24"/>
          <w:szCs w:val="24"/>
        </w:rPr>
        <w:t>Tryb udzielenia zamówienia</w:t>
      </w:r>
      <w:bookmarkEnd w:id="1"/>
      <w:r w:rsidRPr="009B0CFC">
        <w:rPr>
          <w:b/>
          <w:bCs/>
        </w:rPr>
        <w:t>:</w:t>
      </w:r>
    </w:p>
    <w:p w:rsidR="003B4A64" w:rsidRPr="009B0CFC" w:rsidRDefault="003B4A64" w:rsidP="0041759D">
      <w:pPr>
        <w:jc w:val="both"/>
      </w:pPr>
    </w:p>
    <w:p w:rsidR="003B4A64" w:rsidRPr="009B0CFC" w:rsidRDefault="003B4A64" w:rsidP="00FB7C8D">
      <w:pPr>
        <w:pStyle w:val="Akapitzlist"/>
        <w:numPr>
          <w:ilvl w:val="0"/>
          <w:numId w:val="3"/>
        </w:numPr>
        <w:ind w:left="284" w:right="13" w:hanging="284"/>
        <w:jc w:val="both"/>
      </w:pPr>
      <w:r w:rsidRPr="009B0CFC">
        <w:t xml:space="preserve">Tryb podstawowy bez negocjacji, na podstawie art. 275 pkt. 1 ustawy z dnia </w:t>
      </w:r>
      <w:r w:rsidRPr="009B0CFC">
        <w:br/>
        <w:t>11 września 2019</w:t>
      </w:r>
      <w:r w:rsidR="004207FA" w:rsidRPr="009B0CFC">
        <w:t xml:space="preserve"> </w:t>
      </w:r>
      <w:r w:rsidRPr="009B0CFC">
        <w:t>r.- Prawo zamówień publicznych (Dz. U. z 2021 poz.1129) ze zm.), zwanej dalej „Pzp” oraz w sprawach nieuregulowanych tą ustawą przepisy Kodeksu cywilnego.</w:t>
      </w:r>
    </w:p>
    <w:p w:rsidR="003B4A64" w:rsidRPr="009B0CFC" w:rsidRDefault="003B4A64" w:rsidP="00FB7C8D">
      <w:pPr>
        <w:pStyle w:val="Akapitzlist"/>
        <w:numPr>
          <w:ilvl w:val="0"/>
          <w:numId w:val="3"/>
        </w:numPr>
        <w:ind w:left="284" w:right="13" w:hanging="284"/>
        <w:jc w:val="both"/>
      </w:pPr>
      <w:r w:rsidRPr="009B0CFC">
        <w:t>Ogłoszenie o zamówieniu zostało zamieszczone w Biuletynie Zamówień Publicznych</w:t>
      </w:r>
    </w:p>
    <w:p w:rsidR="003B4A64" w:rsidRPr="009B0CFC" w:rsidRDefault="003B4A64" w:rsidP="00FB7C8D">
      <w:pPr>
        <w:pStyle w:val="Akapitzlist"/>
        <w:numPr>
          <w:ilvl w:val="0"/>
          <w:numId w:val="3"/>
        </w:numPr>
        <w:ind w:left="284" w:right="13" w:hanging="284"/>
        <w:jc w:val="both"/>
      </w:pPr>
      <w:r w:rsidRPr="009B0CFC">
        <w:t xml:space="preserve">Szacunkowa wartość przedmiotowego zamówienia nie przekracza progów unijnych o jakich mowa w art. 3 ustawy Pzp.  </w:t>
      </w:r>
    </w:p>
    <w:p w:rsidR="003B4A64" w:rsidRPr="009B0CFC" w:rsidRDefault="00570C0F" w:rsidP="00D65A0D">
      <w:pPr>
        <w:pStyle w:val="Akapitzlist"/>
        <w:numPr>
          <w:ilvl w:val="0"/>
          <w:numId w:val="3"/>
        </w:numPr>
        <w:ind w:left="284" w:hanging="284"/>
        <w:jc w:val="both"/>
      </w:pPr>
      <w:r w:rsidRPr="009B0CFC">
        <w:t>Zgodnie z art. 255</w:t>
      </w:r>
      <w:r w:rsidR="003B4A64" w:rsidRPr="009B0CFC">
        <w:t xml:space="preserve"> ust.</w:t>
      </w:r>
      <w:r w:rsidR="00C62E66" w:rsidRPr="009B0CFC">
        <w:t xml:space="preserve"> 3</w:t>
      </w:r>
      <w:r w:rsidR="003B4A64" w:rsidRPr="009B0CFC">
        <w:t xml:space="preserve"> Pzp Zamawiający przewiduje możliwość unieważnienia przedmiotowego postępowania, jeżeli </w:t>
      </w:r>
      <w:r w:rsidR="00C62E66" w:rsidRPr="009B0CFC">
        <w:t>cena lub koszt najkorzystniejszej oferty lub oferta z najniższą ceną przewyższa kwotę, którą Zamawiający zamierza przeznaczyć na sfinansowanie zamówienia, chyba że Zamawiający może zwiększyć tę kwotę do ceny lub kosztu najkorzystniejszej oferty.</w:t>
      </w:r>
    </w:p>
    <w:p w:rsidR="003B4A64" w:rsidRPr="009B0CFC" w:rsidRDefault="003B4A64" w:rsidP="001A3083">
      <w:pPr>
        <w:pStyle w:val="Nagwek2"/>
        <w:numPr>
          <w:ilvl w:val="0"/>
          <w:numId w:val="19"/>
        </w:numPr>
        <w:ind w:left="284" w:hanging="284"/>
        <w:rPr>
          <w:rFonts w:ascii="Times New Roman" w:hAnsi="Times New Roman" w:cs="Times New Roman"/>
          <w:sz w:val="24"/>
          <w:szCs w:val="24"/>
        </w:rPr>
      </w:pPr>
      <w:bookmarkStart w:id="2" w:name="_Toc102650012"/>
      <w:r w:rsidRPr="009B0CFC">
        <w:rPr>
          <w:rFonts w:ascii="Times New Roman" w:hAnsi="Times New Roman" w:cs="Times New Roman"/>
          <w:sz w:val="24"/>
          <w:szCs w:val="24"/>
        </w:rPr>
        <w:t>Informacja, czy zamawiający przewiduje wybór najkorzystniejszej oferty z możliwością prowadzenia negocjacji</w:t>
      </w:r>
      <w:bookmarkEnd w:id="2"/>
    </w:p>
    <w:p w:rsidR="003B4A64" w:rsidRPr="009B0CFC" w:rsidRDefault="003B4A64" w:rsidP="00D65A0D">
      <w:pPr>
        <w:ind w:right="13"/>
        <w:jc w:val="both"/>
      </w:pPr>
      <w:r w:rsidRPr="009B0CFC">
        <w:t>Zamawiający nie przewiduje wyboru najkorzystniejszej oferty z możliwością prowadzenia negocjacji.</w:t>
      </w:r>
    </w:p>
    <w:p w:rsidR="003B4A64" w:rsidRPr="009B0CFC" w:rsidRDefault="003B4A64" w:rsidP="001A3083">
      <w:pPr>
        <w:pStyle w:val="Nagwek2"/>
        <w:numPr>
          <w:ilvl w:val="0"/>
          <w:numId w:val="18"/>
        </w:numPr>
        <w:ind w:left="284" w:hanging="284"/>
        <w:rPr>
          <w:rFonts w:ascii="Times New Roman" w:hAnsi="Times New Roman" w:cs="Times New Roman"/>
          <w:sz w:val="24"/>
          <w:szCs w:val="24"/>
        </w:rPr>
      </w:pPr>
      <w:bookmarkStart w:id="3" w:name="_Toc102650013"/>
      <w:r w:rsidRPr="009B0CFC">
        <w:rPr>
          <w:rFonts w:ascii="Times New Roman" w:hAnsi="Times New Roman" w:cs="Times New Roman"/>
          <w:sz w:val="24"/>
          <w:szCs w:val="24"/>
        </w:rPr>
        <w:t>Opis przedmiotu zamówienia</w:t>
      </w:r>
      <w:bookmarkEnd w:id="3"/>
    </w:p>
    <w:p w:rsidR="003B4A64" w:rsidRPr="009B0CFC" w:rsidRDefault="003B4A64" w:rsidP="00FB7C8D">
      <w:pPr>
        <w:pStyle w:val="Akapitzlist"/>
        <w:ind w:left="284" w:right="13"/>
        <w:jc w:val="both"/>
      </w:pPr>
      <w:r w:rsidRPr="009B0CFC">
        <w:t>Wspólny Słownik Zamówień (CPV)</w:t>
      </w:r>
    </w:p>
    <w:p w:rsidR="003B4A64" w:rsidRPr="009B0CFC" w:rsidRDefault="003B4A64" w:rsidP="003B4A64">
      <w:pPr>
        <w:pStyle w:val="Akapitzlist"/>
        <w:ind w:right="13"/>
        <w:jc w:val="both"/>
      </w:pPr>
    </w:p>
    <w:p w:rsidR="00BE29AA" w:rsidRPr="009B0CFC" w:rsidRDefault="00BE29AA" w:rsidP="00BE29AA">
      <w:pPr>
        <w:ind w:right="13"/>
        <w:jc w:val="both"/>
        <w:rPr>
          <w:b/>
        </w:rPr>
      </w:pPr>
      <w:r w:rsidRPr="009B0CFC">
        <w:rPr>
          <w:b/>
        </w:rPr>
        <w:t xml:space="preserve">Główny kod CPV: </w:t>
      </w:r>
    </w:p>
    <w:p w:rsidR="00D65A0D" w:rsidRPr="009B0CFC" w:rsidRDefault="00D65A0D" w:rsidP="00BE29AA">
      <w:pPr>
        <w:pStyle w:val="Nagwek1"/>
        <w:numPr>
          <w:ilvl w:val="0"/>
          <w:numId w:val="0"/>
        </w:numPr>
        <w:ind w:left="10" w:hanging="10"/>
        <w:jc w:val="both"/>
        <w:rPr>
          <w:rFonts w:ascii="Times New Roman" w:hAnsi="Times New Roman" w:cs="Times New Roman"/>
          <w:bCs/>
          <w:color w:val="auto"/>
          <w:sz w:val="24"/>
          <w:szCs w:val="24"/>
        </w:rPr>
      </w:pPr>
      <w:bookmarkStart w:id="4" w:name="_Toc102650014"/>
    </w:p>
    <w:p w:rsidR="00BE29AA" w:rsidRPr="009B0CFC" w:rsidRDefault="00BE29AA" w:rsidP="00BE29AA">
      <w:pPr>
        <w:pStyle w:val="Nagwek1"/>
        <w:numPr>
          <w:ilvl w:val="0"/>
          <w:numId w:val="0"/>
        </w:numPr>
        <w:ind w:left="10" w:hanging="10"/>
        <w:jc w:val="both"/>
        <w:rPr>
          <w:rFonts w:ascii="Times New Roman" w:eastAsia="Times New Roman" w:hAnsi="Times New Roman" w:cs="Times New Roman"/>
          <w:b w:val="0"/>
          <w:bCs/>
          <w:color w:val="auto"/>
          <w:kern w:val="36"/>
          <w:sz w:val="24"/>
          <w:szCs w:val="24"/>
        </w:rPr>
      </w:pPr>
      <w:r w:rsidRPr="009B0CFC">
        <w:rPr>
          <w:rFonts w:ascii="Times New Roman" w:hAnsi="Times New Roman" w:cs="Times New Roman"/>
          <w:bCs/>
          <w:color w:val="auto"/>
          <w:sz w:val="24"/>
          <w:szCs w:val="24"/>
        </w:rPr>
        <w:t>45230000-8</w:t>
      </w:r>
      <w:r w:rsidRPr="009B0CFC">
        <w:rPr>
          <w:rFonts w:ascii="Times New Roman" w:hAnsi="Times New Roman" w:cs="Times New Roman"/>
          <w:b w:val="0"/>
          <w:bCs/>
          <w:color w:val="auto"/>
          <w:sz w:val="24"/>
          <w:szCs w:val="24"/>
        </w:rPr>
        <w:t xml:space="preserve">– </w:t>
      </w:r>
      <w:r w:rsidRPr="009B0CFC">
        <w:rPr>
          <w:rFonts w:ascii="Times New Roman" w:eastAsia="Times New Roman" w:hAnsi="Times New Roman" w:cs="Times New Roman"/>
          <w:b w:val="0"/>
          <w:bCs/>
          <w:color w:val="auto"/>
          <w:kern w:val="36"/>
          <w:sz w:val="24"/>
          <w:szCs w:val="24"/>
        </w:rPr>
        <w:t>Roboty budowlane w zakresie budowy rurociągów, linii komunikacyjnych i elektroenergetycznych, autostrad, dróg, lotnisk i kolei; wyrównywanie terenu,</w:t>
      </w:r>
      <w:bookmarkEnd w:id="4"/>
    </w:p>
    <w:p w:rsidR="00BE29AA" w:rsidRPr="009B0CFC" w:rsidRDefault="00BE29AA" w:rsidP="00BE29AA">
      <w:pPr>
        <w:tabs>
          <w:tab w:val="left" w:pos="851"/>
        </w:tabs>
        <w:ind w:left="426" w:firstLine="283"/>
        <w:jc w:val="both"/>
      </w:pPr>
    </w:p>
    <w:p w:rsidR="003B4A64" w:rsidRPr="009B0CFC" w:rsidRDefault="00BE29AA" w:rsidP="00FD0F73">
      <w:pPr>
        <w:ind w:right="13"/>
        <w:jc w:val="both"/>
      </w:pPr>
      <w:r w:rsidRPr="009B0CFC">
        <w:rPr>
          <w:b/>
        </w:rPr>
        <w:t>71320000-7</w:t>
      </w:r>
      <w:r w:rsidRPr="009B0CFC">
        <w:t xml:space="preserve">  Usługi inżynieryjne w zakresie projektowania</w:t>
      </w:r>
    </w:p>
    <w:p w:rsidR="003B4A64" w:rsidRPr="009B0CFC" w:rsidRDefault="003B4A64" w:rsidP="003B4A64">
      <w:pPr>
        <w:pStyle w:val="Akapitzlist"/>
        <w:ind w:right="13"/>
        <w:jc w:val="both"/>
        <w:rPr>
          <w:b/>
        </w:rPr>
      </w:pPr>
    </w:p>
    <w:p w:rsidR="003B4A64" w:rsidRPr="009B0CFC" w:rsidRDefault="003B4A64" w:rsidP="00FB7C8D">
      <w:pPr>
        <w:pStyle w:val="Akapitzlist"/>
        <w:numPr>
          <w:ilvl w:val="0"/>
          <w:numId w:val="4"/>
        </w:numPr>
        <w:tabs>
          <w:tab w:val="left" w:pos="0"/>
        </w:tabs>
        <w:spacing w:line="280" w:lineRule="atLeast"/>
        <w:ind w:left="284" w:hanging="284"/>
        <w:jc w:val="both"/>
        <w:rPr>
          <w:b/>
        </w:rPr>
      </w:pPr>
      <w:r w:rsidRPr="009B0CFC">
        <w:rPr>
          <w:spacing w:val="-2"/>
        </w:rPr>
        <w:t>Nazwa nadana zamówieniu przez Zamawiającego:</w:t>
      </w:r>
    </w:p>
    <w:p w:rsidR="003B4A64" w:rsidRPr="009B0CFC" w:rsidRDefault="00BE29AA" w:rsidP="003B4A64">
      <w:pPr>
        <w:spacing w:line="280" w:lineRule="atLeast"/>
        <w:ind w:left="284" w:firstLine="283"/>
        <w:jc w:val="both"/>
        <w:rPr>
          <w:b/>
        </w:rPr>
      </w:pPr>
      <w:r w:rsidRPr="009B0CFC">
        <w:rPr>
          <w:b/>
          <w:color w:val="000000"/>
        </w:rPr>
        <w:t xml:space="preserve">Przebudowa ulic </w:t>
      </w:r>
      <w:r w:rsidR="00AE01FD" w:rsidRPr="009B0CFC">
        <w:rPr>
          <w:b/>
          <w:color w:val="000000"/>
        </w:rPr>
        <w:t>centrum Bobrownik</w:t>
      </w:r>
    </w:p>
    <w:p w:rsidR="003B4A64" w:rsidRPr="009B0CFC" w:rsidRDefault="003B4A64" w:rsidP="003B4A64">
      <w:pPr>
        <w:pStyle w:val="Akapitzlist"/>
        <w:tabs>
          <w:tab w:val="left" w:pos="0"/>
        </w:tabs>
        <w:jc w:val="both"/>
        <w:rPr>
          <w:b/>
        </w:rPr>
      </w:pPr>
    </w:p>
    <w:p w:rsidR="003B4A64" w:rsidRPr="009B0CFC" w:rsidRDefault="003B4A64" w:rsidP="00FB7C8D">
      <w:pPr>
        <w:pStyle w:val="Akapitzlist"/>
        <w:tabs>
          <w:tab w:val="left" w:pos="0"/>
        </w:tabs>
        <w:spacing w:after="120" w:line="264" w:lineRule="auto"/>
        <w:ind w:left="284"/>
        <w:jc w:val="both"/>
      </w:pPr>
      <w:r w:rsidRPr="009B0CFC">
        <w:rPr>
          <w:rFonts w:eastAsia="Calibri"/>
        </w:rPr>
        <w:t xml:space="preserve">Przedmiotem zamówienia jest zadanie polegające na wykonaniu dokumentacji projektowej oraz przebudowie ulicy Senatorskiej </w:t>
      </w:r>
      <w:r w:rsidR="004855E9">
        <w:rPr>
          <w:rFonts w:eastAsia="Calibri"/>
        </w:rPr>
        <w:t>i Placu Wolności zlokalizowanych</w:t>
      </w:r>
      <w:r w:rsidRPr="009B0CFC">
        <w:rPr>
          <w:rFonts w:eastAsia="Calibri"/>
        </w:rPr>
        <w:t xml:space="preserve"> w miejscowości Bobrowniki. Program funkcjonalno-użytkowy (PFU) określa wszystkie wymagania dotyczące sporządzenia dokumentacji projektowej, a także wykonania robót budowlanych w zakresie przebudowy infrastruktury drogowej i przebudowy istniejącej infrastruktury.  </w:t>
      </w:r>
    </w:p>
    <w:p w:rsidR="003B4A64" w:rsidRPr="009B0CFC" w:rsidRDefault="003B4A64" w:rsidP="00FB7C8D">
      <w:pPr>
        <w:pStyle w:val="Akapitzlist"/>
        <w:spacing w:after="120" w:line="264" w:lineRule="auto"/>
        <w:ind w:left="284"/>
        <w:jc w:val="both"/>
        <w:rPr>
          <w:rFonts w:eastAsia="Calibri"/>
        </w:rPr>
      </w:pPr>
      <w:r w:rsidRPr="009B0CFC">
        <w:rPr>
          <w:rFonts w:eastAsia="Calibri"/>
        </w:rPr>
        <w:t xml:space="preserve">Ogólne wymagania Zamawiającego dotyczące realizacji zamówienia i obejmujące: opracowanie dokumentacji projektowej oraz wykonanie robót budowlanych zawarto w </w:t>
      </w:r>
      <w:r w:rsidRPr="00180062">
        <w:rPr>
          <w:rFonts w:eastAsia="Calibri"/>
        </w:rPr>
        <w:t>P</w:t>
      </w:r>
      <w:r w:rsidR="00180062">
        <w:rPr>
          <w:rFonts w:eastAsia="Calibri"/>
        </w:rPr>
        <w:t xml:space="preserve">rogramie </w:t>
      </w:r>
      <w:r w:rsidRPr="00180062">
        <w:rPr>
          <w:rFonts w:eastAsia="Calibri"/>
        </w:rPr>
        <w:t>F</w:t>
      </w:r>
      <w:r w:rsidR="00180062">
        <w:rPr>
          <w:rFonts w:eastAsia="Calibri"/>
        </w:rPr>
        <w:t xml:space="preserve">unkcjonalno </w:t>
      </w:r>
      <w:r w:rsidR="0061480A" w:rsidRPr="00180062">
        <w:rPr>
          <w:rFonts w:eastAsia="Calibri"/>
        </w:rPr>
        <w:t>U</w:t>
      </w:r>
      <w:r w:rsidR="0061480A">
        <w:rPr>
          <w:rFonts w:eastAsia="Calibri"/>
        </w:rPr>
        <w:t>żytkowym stanowiącym załącznik do SWZ</w:t>
      </w:r>
      <w:r w:rsidRPr="009B0CFC">
        <w:rPr>
          <w:rFonts w:eastAsia="Calibri"/>
        </w:rPr>
        <w:t xml:space="preserve">. Obowiązkiem Wykonawcy po sporządzeniu dokumentacji projektowej, a przed przystąpieniem do robót budowlanych – jest uzyskanie na rzecz Zamawiającego decyzji administracyjnej umożliwiającej ich rozpoczęcie i realizację lub dokonanie zgłoszenia robót nie wymagających uzyskania takiej decyzji. </w:t>
      </w:r>
    </w:p>
    <w:p w:rsidR="003B4A64" w:rsidRPr="009B0CFC" w:rsidRDefault="003B4A64" w:rsidP="0041759D">
      <w:pPr>
        <w:spacing w:after="120" w:line="264" w:lineRule="auto"/>
        <w:ind w:left="284"/>
        <w:contextualSpacing/>
        <w:jc w:val="both"/>
        <w:rPr>
          <w:spacing w:val="-2"/>
          <w:position w:val="-2"/>
        </w:rPr>
      </w:pPr>
      <w:r w:rsidRPr="009B0CFC">
        <w:rPr>
          <w:rFonts w:eastAsia="Calibri"/>
        </w:rPr>
        <w:t xml:space="preserve">Przedmiotem zamówienia są roboty budowlane wykonywane w systemie zaprojektuj </w:t>
      </w:r>
      <w:r w:rsidRPr="009B0CFC">
        <w:rPr>
          <w:rFonts w:eastAsia="Calibri"/>
        </w:rPr>
        <w:br/>
        <w:t xml:space="preserve">i wybuduj w rozumieniu art. 7 pkt 21 </w:t>
      </w:r>
      <w:r w:rsidR="0061480A">
        <w:rPr>
          <w:rFonts w:eastAsia="Calibri"/>
          <w:spacing w:val="-4"/>
        </w:rPr>
        <w:t>ustawy PZP</w:t>
      </w:r>
      <w:r w:rsidRPr="009B0CFC">
        <w:rPr>
          <w:rFonts w:eastAsia="Calibri"/>
          <w:spacing w:val="-4"/>
        </w:rPr>
        <w:t xml:space="preserve"> </w:t>
      </w:r>
      <w:r w:rsidRPr="009B0CFC">
        <w:rPr>
          <w:rFonts w:eastAsia="Calibri"/>
        </w:rPr>
        <w:t xml:space="preserve">polegające na budowie w rozumieniu art. 3 pkt. 6 ustawy z dnia </w:t>
      </w:r>
      <w:r w:rsidRPr="009B0CFC">
        <w:rPr>
          <w:rFonts w:eastAsia="Calibri"/>
          <w:spacing w:val="-2"/>
        </w:rPr>
        <w:t xml:space="preserve">7 lipca 1994r. Prawo budowlane - dalej „uPb”, w </w:t>
      </w:r>
      <w:r w:rsidRPr="009B0CFC">
        <w:rPr>
          <w:rFonts w:eastAsia="Calibri"/>
        </w:rPr>
        <w:t xml:space="preserve">zakresie </w:t>
      </w:r>
      <w:r w:rsidRPr="009B0CFC">
        <w:rPr>
          <w:rFonts w:eastAsia="Calibri"/>
        </w:rPr>
        <w:br/>
        <w:t xml:space="preserve">i na warunkach wykonania </w:t>
      </w:r>
      <w:r w:rsidRPr="009B0CFC">
        <w:rPr>
          <w:rFonts w:eastAsia="Calibri"/>
          <w:spacing w:val="-2"/>
          <w:position w:val="-2"/>
        </w:rPr>
        <w:t>zamówi</w:t>
      </w:r>
      <w:r w:rsidR="004855E9">
        <w:rPr>
          <w:rFonts w:eastAsia="Calibri"/>
          <w:spacing w:val="-2"/>
          <w:position w:val="-2"/>
        </w:rPr>
        <w:t>enia, szczegółowo określonych w niniejszej SWZ oraz:</w:t>
      </w:r>
    </w:p>
    <w:p w:rsidR="003B4A64" w:rsidRPr="009B0CFC" w:rsidRDefault="003B4A64" w:rsidP="003B4A64">
      <w:pPr>
        <w:numPr>
          <w:ilvl w:val="0"/>
          <w:numId w:val="5"/>
        </w:numPr>
        <w:spacing w:after="120" w:line="264" w:lineRule="auto"/>
        <w:ind w:left="1276" w:hanging="283"/>
        <w:contextualSpacing/>
        <w:jc w:val="both"/>
        <w:rPr>
          <w:rFonts w:eastAsia="Calibri"/>
          <w:spacing w:val="-2"/>
        </w:rPr>
      </w:pPr>
      <w:r w:rsidRPr="009B0CFC">
        <w:rPr>
          <w:rFonts w:eastAsia="Calibri"/>
          <w:spacing w:val="-2"/>
        </w:rPr>
        <w:t>  programie funkcjonalno</w:t>
      </w:r>
      <w:r w:rsidR="0061480A">
        <w:rPr>
          <w:rFonts w:eastAsia="Calibri"/>
          <w:spacing w:val="-2"/>
        </w:rPr>
        <w:t xml:space="preserve"> </w:t>
      </w:r>
      <w:r w:rsidRPr="009B0CFC">
        <w:rPr>
          <w:rFonts w:eastAsia="Calibri"/>
          <w:spacing w:val="-2"/>
        </w:rPr>
        <w:t>- użytkowym</w:t>
      </w:r>
      <w:r w:rsidR="00381FA4">
        <w:rPr>
          <w:rFonts w:eastAsia="Calibri"/>
          <w:spacing w:val="-2"/>
        </w:rPr>
        <w:t xml:space="preserve"> (PFU) wraz z załącznikami</w:t>
      </w:r>
    </w:p>
    <w:p w:rsidR="003B4A64" w:rsidRPr="009B0CFC" w:rsidRDefault="003B4A64" w:rsidP="003B4A64">
      <w:pPr>
        <w:numPr>
          <w:ilvl w:val="0"/>
          <w:numId w:val="5"/>
        </w:numPr>
        <w:spacing w:after="120" w:line="264" w:lineRule="auto"/>
        <w:ind w:left="1276" w:hanging="283"/>
        <w:contextualSpacing/>
        <w:jc w:val="both"/>
      </w:pPr>
      <w:r w:rsidRPr="009B0CFC">
        <w:rPr>
          <w:rFonts w:eastAsia="Calibri"/>
          <w:spacing w:val="-2"/>
        </w:rPr>
        <w:t>  wzorze umowy</w:t>
      </w:r>
    </w:p>
    <w:p w:rsidR="003B4A64" w:rsidRPr="009B0CFC" w:rsidRDefault="003B4A64" w:rsidP="003B4A64">
      <w:pPr>
        <w:pStyle w:val="Akapitzlist"/>
        <w:numPr>
          <w:ilvl w:val="0"/>
          <w:numId w:val="4"/>
        </w:numPr>
        <w:ind w:left="284" w:hanging="284"/>
      </w:pPr>
      <w:r w:rsidRPr="009B0CFC">
        <w:t>Zamawiający nie dopuszcza składania ofert częściowych.</w:t>
      </w:r>
    </w:p>
    <w:p w:rsidR="003B4A64" w:rsidRPr="009B0CFC" w:rsidRDefault="003B4A64" w:rsidP="001A3083">
      <w:pPr>
        <w:pStyle w:val="Nagwek2"/>
        <w:numPr>
          <w:ilvl w:val="0"/>
          <w:numId w:val="17"/>
        </w:numPr>
        <w:ind w:left="284" w:hanging="284"/>
        <w:rPr>
          <w:rFonts w:ascii="Times New Roman" w:hAnsi="Times New Roman" w:cs="Times New Roman"/>
          <w:sz w:val="24"/>
          <w:szCs w:val="24"/>
        </w:rPr>
      </w:pPr>
      <w:bookmarkStart w:id="5" w:name="_Toc102650015"/>
      <w:r w:rsidRPr="009B0CFC">
        <w:rPr>
          <w:rFonts w:ascii="Times New Roman" w:hAnsi="Times New Roman" w:cs="Times New Roman"/>
          <w:sz w:val="24"/>
          <w:szCs w:val="24"/>
        </w:rPr>
        <w:t>Termin wykonania zamówienia</w:t>
      </w:r>
      <w:bookmarkEnd w:id="5"/>
    </w:p>
    <w:p w:rsidR="003B4A64" w:rsidRPr="009B0CFC" w:rsidRDefault="003B4A64" w:rsidP="00D65A0D">
      <w:pPr>
        <w:tabs>
          <w:tab w:val="left" w:pos="284"/>
        </w:tabs>
        <w:ind w:left="284"/>
        <w:jc w:val="both"/>
        <w:rPr>
          <w:spacing w:val="-2"/>
        </w:rPr>
      </w:pPr>
      <w:r w:rsidRPr="009B0CFC">
        <w:rPr>
          <w:spacing w:val="-2"/>
        </w:rPr>
        <w:t xml:space="preserve">Termin wykonania </w:t>
      </w:r>
      <w:r w:rsidR="004855E9">
        <w:rPr>
          <w:spacing w:val="-2"/>
        </w:rPr>
        <w:t>zamówienie wynosi 18</w:t>
      </w:r>
      <w:r w:rsidRPr="0061480A">
        <w:rPr>
          <w:spacing w:val="-2"/>
        </w:rPr>
        <w:t xml:space="preserve"> miesięcy od</w:t>
      </w:r>
      <w:r w:rsidRPr="009B0CFC">
        <w:rPr>
          <w:spacing w:val="-2"/>
        </w:rPr>
        <w:t xml:space="preserve"> daty podpisania umowy.</w:t>
      </w:r>
      <w:bookmarkStart w:id="6" w:name="_Hlk69467699"/>
    </w:p>
    <w:p w:rsidR="003B4A64" w:rsidRPr="009B0CFC" w:rsidRDefault="003B4A64" w:rsidP="001A3083">
      <w:pPr>
        <w:pStyle w:val="Nagwek2"/>
        <w:numPr>
          <w:ilvl w:val="0"/>
          <w:numId w:val="16"/>
        </w:numPr>
        <w:ind w:left="284" w:hanging="284"/>
        <w:jc w:val="both"/>
        <w:rPr>
          <w:rFonts w:ascii="Times New Roman" w:hAnsi="Times New Roman" w:cs="Times New Roman"/>
          <w:sz w:val="24"/>
          <w:szCs w:val="24"/>
        </w:rPr>
      </w:pPr>
      <w:bookmarkStart w:id="7" w:name="_Toc102650016"/>
      <w:bookmarkEnd w:id="6"/>
      <w:r w:rsidRPr="009B0CFC">
        <w:rPr>
          <w:rFonts w:ascii="Times New Roman" w:hAnsi="Times New Roman" w:cs="Times New Roman"/>
          <w:sz w:val="24"/>
          <w:szCs w:val="24"/>
        </w:rPr>
        <w:t>Projektowane postanowienia umowy w sprawie zamówienia publicznego, które zostaną wprowadzone do treści tej umowy.</w:t>
      </w:r>
      <w:bookmarkEnd w:id="7"/>
    </w:p>
    <w:p w:rsidR="003B4A64" w:rsidRPr="009B0CFC" w:rsidRDefault="003B4A64" w:rsidP="00FB7C8D">
      <w:pPr>
        <w:pStyle w:val="Akapitzlist"/>
        <w:numPr>
          <w:ilvl w:val="0"/>
          <w:numId w:val="6"/>
        </w:numPr>
        <w:ind w:left="284" w:hanging="284"/>
        <w:jc w:val="both"/>
      </w:pPr>
      <w:r w:rsidRPr="009B0CFC">
        <w:t xml:space="preserve">Projektowane postanowienia umowy  w sprawie zamówienia publicznego, określa wzór </w:t>
      </w:r>
      <w:r w:rsidRPr="0061480A">
        <w:t xml:space="preserve">umowy - </w:t>
      </w:r>
      <w:r w:rsidRPr="0061480A">
        <w:rPr>
          <w:b/>
        </w:rPr>
        <w:t>załącznik nr</w:t>
      </w:r>
      <w:r w:rsidR="00DE77EF" w:rsidRPr="0061480A">
        <w:rPr>
          <w:b/>
        </w:rPr>
        <w:t xml:space="preserve"> </w:t>
      </w:r>
      <w:r w:rsidRPr="0061480A">
        <w:rPr>
          <w:b/>
        </w:rPr>
        <w:t>2 do SWZ.</w:t>
      </w:r>
    </w:p>
    <w:p w:rsidR="003B4A64" w:rsidRPr="009B0CFC" w:rsidRDefault="003B4A64" w:rsidP="00FB7C8D">
      <w:pPr>
        <w:pStyle w:val="Akapitzlist"/>
        <w:numPr>
          <w:ilvl w:val="0"/>
          <w:numId w:val="6"/>
        </w:numPr>
        <w:ind w:left="284" w:hanging="284"/>
        <w:jc w:val="both"/>
      </w:pPr>
      <w:r w:rsidRPr="009B0CFC">
        <w:t>Złożenie oferty jest j</w:t>
      </w:r>
      <w:r w:rsidR="0061480A">
        <w:t>ednoznaczne z akceptacją przez W</w:t>
      </w:r>
      <w:r w:rsidRPr="009B0CFC">
        <w:t xml:space="preserve">ykonawcę projektowanych postanowień umowy. </w:t>
      </w:r>
      <w:r w:rsidR="00352593" w:rsidRPr="00352593">
        <w:rPr>
          <w:u w:val="single"/>
        </w:rPr>
        <w:t>UWAGA należy dokładnie zapoznać sie z treścią umowy</w:t>
      </w:r>
      <w:r w:rsidR="00352593">
        <w:t>.</w:t>
      </w:r>
    </w:p>
    <w:p w:rsidR="003B4A64" w:rsidRPr="009B0CFC" w:rsidRDefault="003B4A64" w:rsidP="00D65A0D">
      <w:pPr>
        <w:pStyle w:val="Akapitzlist"/>
        <w:numPr>
          <w:ilvl w:val="0"/>
          <w:numId w:val="6"/>
        </w:numPr>
        <w:ind w:left="284" w:hanging="284"/>
        <w:jc w:val="both"/>
      </w:pPr>
      <w:r w:rsidRPr="009B0CFC">
        <w:t>Zamawiający przewiduje możliwość dokonywania zmian umowy w granicach wyznaczonych przepisami ustawy Pzp, w tym art. 455 oraz w zakresie i na warunkach określonych w projektowanych postanowieniach umowy.</w:t>
      </w:r>
    </w:p>
    <w:p w:rsidR="003B4A64" w:rsidRPr="009B0CFC" w:rsidRDefault="003B4A64" w:rsidP="001A3083">
      <w:pPr>
        <w:pStyle w:val="Nagwek2"/>
        <w:numPr>
          <w:ilvl w:val="0"/>
          <w:numId w:val="15"/>
        </w:numPr>
        <w:ind w:left="284" w:hanging="284"/>
        <w:rPr>
          <w:rFonts w:ascii="Times New Roman" w:hAnsi="Times New Roman" w:cs="Times New Roman"/>
          <w:sz w:val="24"/>
          <w:szCs w:val="24"/>
        </w:rPr>
      </w:pPr>
      <w:bookmarkStart w:id="8" w:name="_Toc102650017"/>
      <w:r w:rsidRPr="009B0CFC">
        <w:rPr>
          <w:rFonts w:ascii="Times New Roman" w:hAnsi="Times New Roman" w:cs="Times New Roman"/>
          <w:sz w:val="24"/>
          <w:szCs w:val="24"/>
        </w:rPr>
        <w:t>Wymagania dotyczące wadium</w:t>
      </w:r>
      <w:bookmarkEnd w:id="8"/>
      <w:r w:rsidRPr="009B0CFC">
        <w:rPr>
          <w:rFonts w:ascii="Times New Roman" w:hAnsi="Times New Roman" w:cs="Times New Roman"/>
          <w:sz w:val="24"/>
          <w:szCs w:val="24"/>
        </w:rPr>
        <w:tab/>
      </w:r>
    </w:p>
    <w:p w:rsidR="00D65A0D" w:rsidRPr="009B0CFC" w:rsidRDefault="00D65A0D" w:rsidP="00D65A0D">
      <w:pPr>
        <w:autoSpaceDE w:val="0"/>
        <w:autoSpaceDN w:val="0"/>
        <w:adjustRightInd w:val="0"/>
        <w:jc w:val="both"/>
        <w:rPr>
          <w:color w:val="000000"/>
        </w:rPr>
      </w:pPr>
      <w:r w:rsidRPr="009B0CFC">
        <w:rPr>
          <w:b/>
          <w:bCs/>
          <w:color w:val="000000"/>
        </w:rPr>
        <w:t>1.</w:t>
      </w:r>
      <w:r w:rsidRPr="009B0CFC">
        <w:rPr>
          <w:color w:val="000000"/>
        </w:rPr>
        <w:t xml:space="preserve"> Zamawiający wymaga wniesienia wadium w wysokości:</w:t>
      </w:r>
      <w:r w:rsidR="0061480A">
        <w:rPr>
          <w:b/>
          <w:bCs/>
          <w:color w:val="000000"/>
        </w:rPr>
        <w:t xml:space="preserve">  28.0</w:t>
      </w:r>
      <w:r w:rsidRPr="009B0CFC">
        <w:rPr>
          <w:b/>
          <w:bCs/>
          <w:color w:val="000000"/>
        </w:rPr>
        <w:t>00,00 zł</w:t>
      </w:r>
      <w:r w:rsidRPr="009B0CFC">
        <w:rPr>
          <w:color w:val="000000"/>
        </w:rPr>
        <w:t xml:space="preserve"> </w:t>
      </w:r>
      <w:r w:rsidRPr="009B0CFC">
        <w:rPr>
          <w:b/>
          <w:bCs/>
          <w:color w:val="000000"/>
        </w:rPr>
        <w:t xml:space="preserve"> </w:t>
      </w:r>
      <w:r w:rsidRPr="009B0CFC">
        <w:rPr>
          <w:color w:val="000000"/>
        </w:rPr>
        <w:t xml:space="preserve"> (słownie: </w:t>
      </w:r>
      <w:r w:rsidR="0061480A">
        <w:rPr>
          <w:color w:val="000000"/>
        </w:rPr>
        <w:t xml:space="preserve">dwadzieścia osiem tysięcy </w:t>
      </w:r>
      <w:r w:rsidRPr="009B0CFC">
        <w:rPr>
          <w:color w:val="000000"/>
        </w:rPr>
        <w:t>zł 00/100).</w:t>
      </w:r>
    </w:p>
    <w:p w:rsidR="00D65A0D" w:rsidRPr="00381FA4" w:rsidRDefault="00D65A0D" w:rsidP="00D65A0D">
      <w:pPr>
        <w:autoSpaceDE w:val="0"/>
        <w:autoSpaceDN w:val="0"/>
        <w:adjustRightInd w:val="0"/>
        <w:jc w:val="both"/>
      </w:pPr>
      <w:r w:rsidRPr="009B0CFC">
        <w:rPr>
          <w:b/>
          <w:bCs/>
          <w:color w:val="000000"/>
        </w:rPr>
        <w:t>2.</w:t>
      </w:r>
      <w:r w:rsidRPr="009B0CFC">
        <w:rPr>
          <w:color w:val="000000"/>
        </w:rPr>
        <w:t xml:space="preserve"> Wadium wnosi się przed upływem terminu składania ofert i utrzymuje nieprzerwanie do dnia upływu terminu związania ofertą, z wyjątkiem przypadków, o których mowa </w:t>
      </w:r>
      <w:r w:rsidRPr="009B0CFC">
        <w:t xml:space="preserve">w </w:t>
      </w:r>
      <w:hyperlink r:id="rId10" w:history="1">
        <w:r w:rsidRPr="009B0CFC">
          <w:rPr>
            <w:u w:val="single"/>
          </w:rPr>
          <w:t>art. 98 ust. 1 pkt 2 i 3 oraz ust. 2</w:t>
        </w:r>
      </w:hyperlink>
      <w:r w:rsidRPr="009B0CFC">
        <w:t xml:space="preserve">. </w:t>
      </w:r>
    </w:p>
    <w:p w:rsidR="00D65A0D" w:rsidRPr="009B0CFC" w:rsidRDefault="00381FA4" w:rsidP="00D65A0D">
      <w:pPr>
        <w:autoSpaceDE w:val="0"/>
        <w:autoSpaceDN w:val="0"/>
        <w:adjustRightInd w:val="0"/>
        <w:jc w:val="both"/>
        <w:rPr>
          <w:color w:val="000000"/>
        </w:rPr>
      </w:pPr>
      <w:r>
        <w:rPr>
          <w:b/>
          <w:bCs/>
          <w:color w:val="000000"/>
        </w:rPr>
        <w:t>3</w:t>
      </w:r>
      <w:r w:rsidR="00D65A0D" w:rsidRPr="009B0CFC">
        <w:rPr>
          <w:b/>
          <w:bCs/>
          <w:color w:val="000000"/>
        </w:rPr>
        <w:t>.</w:t>
      </w:r>
      <w:r w:rsidR="00D65A0D" w:rsidRPr="009B0CFC">
        <w:rPr>
          <w:color w:val="000000"/>
        </w:rPr>
        <w:t xml:space="preserve"> Wadium może być wnoszone według wyboru wykonawcy w jednej lub kilku następujących formach: </w:t>
      </w:r>
    </w:p>
    <w:p w:rsidR="00D65A0D" w:rsidRPr="009B0CFC" w:rsidRDefault="00D65A0D" w:rsidP="00D65A0D">
      <w:pPr>
        <w:autoSpaceDE w:val="0"/>
        <w:autoSpaceDN w:val="0"/>
        <w:adjustRightInd w:val="0"/>
        <w:rPr>
          <w:color w:val="000000"/>
        </w:rPr>
      </w:pPr>
      <w:r w:rsidRPr="009B0CFC">
        <w:rPr>
          <w:b/>
          <w:bCs/>
          <w:color w:val="000000"/>
        </w:rPr>
        <w:t xml:space="preserve">1) </w:t>
      </w:r>
      <w:r w:rsidRPr="009B0CFC">
        <w:rPr>
          <w:color w:val="000000"/>
        </w:rPr>
        <w:t xml:space="preserve"> pieniądzu;</w:t>
      </w:r>
    </w:p>
    <w:p w:rsidR="00D65A0D" w:rsidRPr="009B0CFC" w:rsidRDefault="00D65A0D" w:rsidP="00D65A0D">
      <w:pPr>
        <w:autoSpaceDE w:val="0"/>
        <w:autoSpaceDN w:val="0"/>
        <w:adjustRightInd w:val="0"/>
        <w:rPr>
          <w:color w:val="000000"/>
        </w:rPr>
      </w:pPr>
      <w:r w:rsidRPr="009B0CFC">
        <w:rPr>
          <w:b/>
          <w:bCs/>
          <w:color w:val="000000"/>
        </w:rPr>
        <w:t xml:space="preserve">2) </w:t>
      </w:r>
      <w:r w:rsidRPr="009B0CFC">
        <w:rPr>
          <w:color w:val="000000"/>
        </w:rPr>
        <w:t xml:space="preserve"> gwarancjach bankowych;</w:t>
      </w:r>
    </w:p>
    <w:p w:rsidR="00D65A0D" w:rsidRPr="009B0CFC" w:rsidRDefault="00D65A0D" w:rsidP="00D65A0D">
      <w:pPr>
        <w:autoSpaceDE w:val="0"/>
        <w:autoSpaceDN w:val="0"/>
        <w:adjustRightInd w:val="0"/>
        <w:rPr>
          <w:color w:val="000000"/>
        </w:rPr>
      </w:pPr>
      <w:r w:rsidRPr="009B0CFC">
        <w:rPr>
          <w:b/>
          <w:bCs/>
          <w:color w:val="000000"/>
        </w:rPr>
        <w:t xml:space="preserve">3) </w:t>
      </w:r>
      <w:r w:rsidRPr="009B0CFC">
        <w:rPr>
          <w:color w:val="000000"/>
        </w:rPr>
        <w:t xml:space="preserve"> gwarancjach ubezpieczeniowych;</w:t>
      </w:r>
    </w:p>
    <w:p w:rsidR="00D65A0D" w:rsidRPr="009B0CFC" w:rsidRDefault="00D65A0D" w:rsidP="00D65A0D">
      <w:pPr>
        <w:autoSpaceDE w:val="0"/>
        <w:autoSpaceDN w:val="0"/>
        <w:adjustRightInd w:val="0"/>
        <w:jc w:val="both"/>
        <w:rPr>
          <w:color w:val="000000"/>
        </w:rPr>
      </w:pPr>
      <w:r w:rsidRPr="009B0CFC">
        <w:rPr>
          <w:b/>
          <w:bCs/>
          <w:color w:val="000000"/>
        </w:rPr>
        <w:t xml:space="preserve">4) </w:t>
      </w:r>
      <w:r w:rsidRPr="009B0CFC">
        <w:rPr>
          <w:color w:val="000000"/>
        </w:rPr>
        <w:t xml:space="preserve"> poręczeniach udzielanych przez podmioty, o których mowa w art. 6b ust. 5 pkt 2 ustawy </w:t>
      </w:r>
      <w:r w:rsidRPr="009B0CFC">
        <w:rPr>
          <w:color w:val="000000"/>
        </w:rPr>
        <w:br/>
        <w:t xml:space="preserve">z dnia 9 listopada 2000 r. o utworzeniu Polskiej Agencji Rozwoju Przedsiębiorczości (Dz.U. </w:t>
      </w:r>
      <w:r w:rsidRPr="009B0CFC">
        <w:rPr>
          <w:color w:val="000000"/>
        </w:rPr>
        <w:br/>
        <w:t>z 2019 r. poz. 310, 836 i 1572).</w:t>
      </w:r>
    </w:p>
    <w:p w:rsidR="00D65A0D" w:rsidRPr="009B0CFC" w:rsidRDefault="00381FA4" w:rsidP="00D65A0D">
      <w:pPr>
        <w:autoSpaceDE w:val="0"/>
        <w:autoSpaceDN w:val="0"/>
        <w:adjustRightInd w:val="0"/>
        <w:jc w:val="both"/>
        <w:rPr>
          <w:color w:val="000000"/>
        </w:rPr>
      </w:pPr>
      <w:r>
        <w:rPr>
          <w:b/>
          <w:bCs/>
          <w:color w:val="000000"/>
        </w:rPr>
        <w:t>4</w:t>
      </w:r>
      <w:r w:rsidR="00D65A0D" w:rsidRPr="009B0CFC">
        <w:rPr>
          <w:b/>
          <w:bCs/>
          <w:color w:val="000000"/>
        </w:rPr>
        <w:t xml:space="preserve">.  </w:t>
      </w:r>
      <w:r w:rsidR="00D65A0D" w:rsidRPr="009B0CFC">
        <w:rPr>
          <w:color w:val="000000"/>
        </w:rPr>
        <w:t xml:space="preserve">Wadium wnoszone w pieniądzu wpłaca się przelewem na rachunek bankowy wskazany przez zamawiającego tj.: </w:t>
      </w:r>
      <w:r w:rsidR="00D65A0D" w:rsidRPr="009B0CFC">
        <w:rPr>
          <w:b/>
          <w:bCs/>
          <w:color w:val="000000"/>
        </w:rPr>
        <w:t>Bank Spółdzielczy w Lipnie</w:t>
      </w:r>
      <w:r w:rsidR="00D65A0D" w:rsidRPr="009B0CFC">
        <w:rPr>
          <w:color w:val="000000"/>
        </w:rPr>
        <w:t xml:space="preserve"> </w:t>
      </w:r>
      <w:r w:rsidR="00D65A0D" w:rsidRPr="009B0CFC">
        <w:rPr>
          <w:b/>
          <w:bCs/>
          <w:color w:val="000000"/>
        </w:rPr>
        <w:t xml:space="preserve">Nr rachunku: </w:t>
      </w:r>
      <w:r w:rsidR="00D65A0D" w:rsidRPr="009B0CFC">
        <w:rPr>
          <w:rStyle w:val="Pogrubienie"/>
          <w:bdr w:val="none" w:sz="0" w:space="0" w:color="auto" w:frame="1"/>
        </w:rPr>
        <w:t>82 9542 0008 2012 0021 6948 0001</w:t>
      </w:r>
      <w:r w:rsidR="00D65A0D" w:rsidRPr="009B0CFC">
        <w:rPr>
          <w:rStyle w:val="Pogrubienie"/>
          <w:color w:val="323E3E"/>
          <w:bdr w:val="none" w:sz="0" w:space="0" w:color="auto" w:frame="1"/>
        </w:rPr>
        <w:t xml:space="preserve"> </w:t>
      </w:r>
      <w:r w:rsidR="00D65A0D" w:rsidRPr="009B0CFC">
        <w:rPr>
          <w:color w:val="000000"/>
        </w:rPr>
        <w:t>wpisując w tytuł przelewu nazwę zadania na jakie wadium jest wnoszone.</w:t>
      </w:r>
    </w:p>
    <w:p w:rsidR="00D65A0D" w:rsidRPr="009B0CFC" w:rsidRDefault="00381FA4" w:rsidP="00D65A0D">
      <w:pPr>
        <w:autoSpaceDE w:val="0"/>
        <w:autoSpaceDN w:val="0"/>
        <w:adjustRightInd w:val="0"/>
        <w:jc w:val="both"/>
        <w:rPr>
          <w:color w:val="000000"/>
        </w:rPr>
      </w:pPr>
      <w:r>
        <w:rPr>
          <w:b/>
          <w:bCs/>
          <w:color w:val="000000"/>
        </w:rPr>
        <w:t>5</w:t>
      </w:r>
      <w:r w:rsidR="00D65A0D" w:rsidRPr="009B0CFC">
        <w:rPr>
          <w:b/>
          <w:bCs/>
          <w:color w:val="000000"/>
        </w:rPr>
        <w:t xml:space="preserve">. </w:t>
      </w:r>
      <w:r w:rsidR="00D65A0D" w:rsidRPr="009B0CFC">
        <w:rPr>
          <w:color w:val="000000"/>
        </w:rPr>
        <w:t xml:space="preserve">W przypadku wnoszenia wadium przelewem na rachunek bankowy, o jego wniesieniu </w:t>
      </w:r>
      <w:r w:rsidR="00D65A0D" w:rsidRPr="009B0CFC">
        <w:rPr>
          <w:color w:val="000000"/>
        </w:rPr>
        <w:br/>
        <w:t>w terminie decydować będzie data i godzina wpływu środków na rachunek bankowy Zamawiającego.</w:t>
      </w:r>
    </w:p>
    <w:p w:rsidR="00D65A0D" w:rsidRPr="009B0CFC" w:rsidRDefault="00381FA4" w:rsidP="00D65A0D">
      <w:pPr>
        <w:autoSpaceDE w:val="0"/>
        <w:autoSpaceDN w:val="0"/>
        <w:adjustRightInd w:val="0"/>
        <w:jc w:val="both"/>
        <w:rPr>
          <w:color w:val="000000"/>
        </w:rPr>
      </w:pPr>
      <w:r>
        <w:rPr>
          <w:b/>
          <w:bCs/>
          <w:color w:val="000000"/>
        </w:rPr>
        <w:t>6</w:t>
      </w:r>
      <w:r w:rsidR="00D65A0D" w:rsidRPr="009B0CFC">
        <w:rPr>
          <w:b/>
          <w:bCs/>
          <w:color w:val="000000"/>
        </w:rPr>
        <w:t xml:space="preserve">. </w:t>
      </w:r>
      <w:r w:rsidR="00D65A0D" w:rsidRPr="009B0CFC">
        <w:rPr>
          <w:color w:val="000000"/>
          <w:u w:val="single"/>
        </w:rPr>
        <w:t>Jeżeli wadium wniesiono w formie innej niż w  pieniądzu, Wykonawca przekazuje zamawiającemu oryginał gwarancji lub poręc</w:t>
      </w:r>
      <w:r w:rsidR="0061480A">
        <w:rPr>
          <w:color w:val="000000"/>
          <w:u w:val="single"/>
        </w:rPr>
        <w:t>zenia, w postaci elektronicznej</w:t>
      </w:r>
      <w:r w:rsidR="00D65A0D" w:rsidRPr="009B0CFC">
        <w:rPr>
          <w:color w:val="000000"/>
          <w:u w:val="single"/>
        </w:rPr>
        <w:t xml:space="preserve"> poprzez dołączenie do oferty za </w:t>
      </w:r>
      <w:r w:rsidR="00D65A0D" w:rsidRPr="004855E9">
        <w:rPr>
          <w:color w:val="000000"/>
          <w:u w:val="single"/>
        </w:rPr>
        <w:t xml:space="preserve">pośrednictwem  </w:t>
      </w:r>
      <w:r w:rsidR="004855E9" w:rsidRPr="004855E9">
        <w:rPr>
          <w:color w:val="000000"/>
          <w:u w:val="single"/>
        </w:rPr>
        <w:t>portalu e-zamówienia</w:t>
      </w:r>
      <w:r w:rsidR="00D65A0D" w:rsidRPr="004855E9">
        <w:rPr>
          <w:color w:val="000000"/>
          <w:u w:val="single"/>
        </w:rPr>
        <w:t>.</w:t>
      </w:r>
    </w:p>
    <w:p w:rsidR="00D65A0D" w:rsidRPr="009B0CFC" w:rsidRDefault="00381FA4" w:rsidP="00AE01FD">
      <w:pPr>
        <w:ind w:right="13"/>
        <w:jc w:val="both"/>
      </w:pPr>
      <w:r>
        <w:rPr>
          <w:b/>
          <w:bCs/>
          <w:color w:val="000000"/>
        </w:rPr>
        <w:t>7</w:t>
      </w:r>
      <w:r w:rsidR="00D65A0D" w:rsidRPr="009B0CFC">
        <w:rPr>
          <w:b/>
          <w:bCs/>
          <w:color w:val="000000"/>
        </w:rPr>
        <w:t xml:space="preserve">. </w:t>
      </w:r>
      <w:r w:rsidR="00D65A0D" w:rsidRPr="009B0CFC">
        <w:rPr>
          <w:u w:val="single"/>
        </w:rPr>
        <w:t>Jeżeli wadium jest wnoszone w formie gwarancji lub poręczenia, o których mowa w pkt 10.4 ppkt 2 – 4, Wykonawca przekazuje zamawiającemu oryginał gwarancji lub poręczenia</w:t>
      </w:r>
      <w:r w:rsidR="00D65A0D" w:rsidRPr="009B0CFC">
        <w:rPr>
          <w:u w:val="single"/>
        </w:rPr>
        <w:br/>
        <w:t>w postaci elektronicznej</w:t>
      </w:r>
      <w:r w:rsidR="00D65A0D" w:rsidRPr="009B0CFC">
        <w:t>.</w:t>
      </w:r>
    </w:p>
    <w:p w:rsidR="00AE01FD" w:rsidRPr="009B0CFC" w:rsidRDefault="00AE01FD" w:rsidP="001A3083">
      <w:pPr>
        <w:pStyle w:val="Nagwek2"/>
        <w:numPr>
          <w:ilvl w:val="0"/>
          <w:numId w:val="15"/>
        </w:numPr>
        <w:ind w:left="284" w:hanging="284"/>
        <w:jc w:val="both"/>
        <w:rPr>
          <w:rFonts w:ascii="Times New Roman" w:hAnsi="Times New Roman" w:cs="Times New Roman"/>
          <w:sz w:val="24"/>
          <w:szCs w:val="24"/>
        </w:rPr>
      </w:pPr>
      <w:bookmarkStart w:id="9" w:name="_Toc102650018"/>
      <w:bookmarkStart w:id="10" w:name="_Toc74903915"/>
      <w:r w:rsidRPr="009B0CFC">
        <w:rPr>
          <w:rFonts w:ascii="Times New Roman" w:hAnsi="Times New Roman" w:cs="Times New Roman"/>
          <w:sz w:val="24"/>
          <w:szCs w:val="24"/>
        </w:rPr>
        <w:t xml:space="preserve">Informacje o środkach komunikacji elektronicznej, przy użyciu których Zamawiający będzie </w:t>
      </w:r>
      <w:r w:rsidRPr="009B0CFC">
        <w:rPr>
          <w:rFonts w:ascii="Times New Roman" w:hAnsi="Times New Roman" w:cs="Times New Roman"/>
          <w:spacing w:val="-2"/>
          <w:sz w:val="24"/>
          <w:szCs w:val="24"/>
        </w:rPr>
        <w:t>komunikował się z wykonawcami, oraz informacje o wymaganiach technicznych i organizacyjnych</w:t>
      </w:r>
      <w:r w:rsidRPr="009B0CFC">
        <w:rPr>
          <w:rFonts w:ascii="Times New Roman" w:hAnsi="Times New Roman" w:cs="Times New Roman"/>
          <w:sz w:val="24"/>
          <w:szCs w:val="24"/>
        </w:rPr>
        <w:t xml:space="preserve"> sporządzania, wysyłania i odbierania korespondencji elektronicznej</w:t>
      </w:r>
      <w:bookmarkEnd w:id="9"/>
    </w:p>
    <w:p w:rsidR="00AE01FD" w:rsidRPr="009B0CFC" w:rsidRDefault="00AE01FD" w:rsidP="00AE01FD"/>
    <w:p w:rsidR="00AE01FD" w:rsidRPr="009B0CFC" w:rsidRDefault="00AE01FD" w:rsidP="00AE01FD">
      <w:pPr>
        <w:pStyle w:val="Akapitzlist"/>
        <w:numPr>
          <w:ilvl w:val="0"/>
          <w:numId w:val="7"/>
        </w:numPr>
        <w:spacing w:line="276" w:lineRule="auto"/>
        <w:ind w:left="284" w:hanging="284"/>
        <w:jc w:val="both"/>
      </w:pPr>
      <w:r w:rsidRPr="009B0CFC">
        <w:t xml:space="preserve">W postępowaniu o udzielenie zamówienia komunikacja między Zamawiającym </w:t>
      </w:r>
      <w:r w:rsidRPr="009B0CFC">
        <w:br/>
        <w:t xml:space="preserve">a Wykonawcami odbywa się przy </w:t>
      </w:r>
      <w:r w:rsidR="004855E9" w:rsidRPr="004855E9">
        <w:rPr>
          <w:color w:val="000000"/>
          <w:u w:val="single"/>
        </w:rPr>
        <w:t>portalu e-zamówienia</w:t>
      </w:r>
      <w:r w:rsidRPr="004855E9">
        <w:t>,</w:t>
      </w:r>
      <w:r w:rsidRPr="009B0CFC">
        <w:t xml:space="preserve"> który dostępny jest pod adresem: </w:t>
      </w:r>
      <w:r w:rsidR="00381FA4">
        <w:t>https:</w:t>
      </w:r>
      <w:r w:rsidR="00381FA4" w:rsidRPr="00381FA4">
        <w:t>//ezamowienia.gov.pl/pl/</w:t>
      </w:r>
      <w:r w:rsidRPr="009B0CFC">
        <w:t xml:space="preserve">, ePUAPu, dostępnego pod adresem: </w:t>
      </w:r>
      <w:hyperlink r:id="rId11" w:history="1">
        <w:r w:rsidRPr="009B0CFC">
          <w:t>https://epuap.gov.pl/wps/portal</w:t>
        </w:r>
      </w:hyperlink>
      <w:r w:rsidRPr="009B0CFC">
        <w:t xml:space="preserve"> oraz poczty elektronicznej.</w:t>
      </w:r>
    </w:p>
    <w:p w:rsidR="00AE01FD" w:rsidRPr="009B0CFC" w:rsidRDefault="00AE01FD" w:rsidP="00AE01FD">
      <w:pPr>
        <w:pStyle w:val="Akapitzlist"/>
        <w:numPr>
          <w:ilvl w:val="0"/>
          <w:numId w:val="7"/>
        </w:numPr>
        <w:autoSpaceDE w:val="0"/>
        <w:autoSpaceDN w:val="0"/>
        <w:adjustRightInd w:val="0"/>
        <w:ind w:left="284" w:hanging="284"/>
        <w:jc w:val="both"/>
      </w:pPr>
      <w:r w:rsidRPr="009B0CFC">
        <w:t xml:space="preserve">Zamawiający wyznacza następujące osoby do kontaktu z Wykonawcami: </w:t>
      </w:r>
    </w:p>
    <w:p w:rsidR="00AE01FD" w:rsidRPr="009B0CFC" w:rsidRDefault="00D65A0D" w:rsidP="00AE01FD">
      <w:pPr>
        <w:pStyle w:val="Akapitzlist"/>
        <w:spacing w:line="276" w:lineRule="auto"/>
        <w:ind w:left="284" w:hanging="284"/>
        <w:jc w:val="both"/>
        <w:rPr>
          <w:b/>
          <w:bCs/>
        </w:rPr>
      </w:pPr>
      <w:r w:rsidRPr="009B0CFC">
        <w:rPr>
          <w:b/>
          <w:bCs/>
        </w:rPr>
        <w:t xml:space="preserve">      </w:t>
      </w:r>
      <w:r w:rsidR="00AE01FD" w:rsidRPr="009B0CFC">
        <w:rPr>
          <w:b/>
          <w:bCs/>
        </w:rPr>
        <w:t>Pani Małgorzata Rutkowska - tel. 54 230 51 44</w:t>
      </w:r>
    </w:p>
    <w:p w:rsidR="00AE01FD" w:rsidRPr="009B0CFC" w:rsidRDefault="00AE01FD" w:rsidP="00AE01FD">
      <w:pPr>
        <w:pStyle w:val="Akapitzlist"/>
        <w:numPr>
          <w:ilvl w:val="0"/>
          <w:numId w:val="7"/>
        </w:numPr>
        <w:autoSpaceDE w:val="0"/>
        <w:autoSpaceDN w:val="0"/>
        <w:adjustRightInd w:val="0"/>
        <w:spacing w:line="276" w:lineRule="auto"/>
        <w:ind w:left="284" w:hanging="284"/>
        <w:jc w:val="both"/>
      </w:pPr>
      <w:r w:rsidRPr="009B0CFC">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AE01FD" w:rsidRPr="00441C56" w:rsidRDefault="00AE01FD" w:rsidP="00AE01FD">
      <w:pPr>
        <w:pStyle w:val="Akapitzlist"/>
        <w:numPr>
          <w:ilvl w:val="0"/>
          <w:numId w:val="7"/>
        </w:numPr>
        <w:autoSpaceDE w:val="0"/>
        <w:autoSpaceDN w:val="0"/>
        <w:adjustRightInd w:val="0"/>
        <w:spacing w:line="276" w:lineRule="auto"/>
        <w:ind w:left="284" w:hanging="284"/>
        <w:jc w:val="both"/>
      </w:pPr>
      <w:r w:rsidRPr="00441C56">
        <w:t xml:space="preserve">Wymagania techniczne i organizacyjne wysyłania i odbierania dokumentów elektronicznych, elektronicznych kopii dokumentów i oświadczeń oraz informacji przekazywanych przy ich użyciu opisane zostały w Regulaminie korzystania z systemu </w:t>
      </w:r>
      <w:r w:rsidR="00441C56" w:rsidRPr="00441C56">
        <w:t xml:space="preserve">ezamówienia </w:t>
      </w:r>
      <w:r w:rsidRPr="00441C56">
        <w:t xml:space="preserve">oraz Warunkach korzystania z elektronicznej platformy usług administracji publicznej (ePUAP). </w:t>
      </w:r>
    </w:p>
    <w:p w:rsidR="00AE01FD" w:rsidRPr="009B0CFC" w:rsidRDefault="00AE01FD" w:rsidP="00AE01FD">
      <w:pPr>
        <w:pStyle w:val="Akapitzlist"/>
        <w:numPr>
          <w:ilvl w:val="0"/>
          <w:numId w:val="7"/>
        </w:numPr>
        <w:autoSpaceDE w:val="0"/>
        <w:autoSpaceDN w:val="0"/>
        <w:adjustRightInd w:val="0"/>
        <w:spacing w:line="276" w:lineRule="auto"/>
        <w:ind w:left="284" w:hanging="284"/>
        <w:jc w:val="both"/>
      </w:pPr>
      <w:r w:rsidRPr="00441C56">
        <w:t>Maksymalny rozmiar plików przesyłanych za pośrednictwem dedykowanych formularzy: „Formularz złożenia, zmiany, wycof</w:t>
      </w:r>
      <w:r w:rsidRPr="009B0CFC">
        <w:t xml:space="preserve">ania oferty lub wniosku” i „Formularza do komunikacji” wynosi 150 MB. </w:t>
      </w:r>
    </w:p>
    <w:p w:rsidR="00AE01FD" w:rsidRPr="009B0CFC" w:rsidRDefault="00AE01FD" w:rsidP="00AE01FD">
      <w:pPr>
        <w:pStyle w:val="Akapitzlist"/>
        <w:numPr>
          <w:ilvl w:val="0"/>
          <w:numId w:val="7"/>
        </w:numPr>
        <w:autoSpaceDE w:val="0"/>
        <w:autoSpaceDN w:val="0"/>
        <w:adjustRightInd w:val="0"/>
        <w:spacing w:line="276" w:lineRule="auto"/>
        <w:ind w:left="284" w:hanging="284"/>
        <w:jc w:val="both"/>
      </w:pPr>
      <w:r w:rsidRPr="009B0CFC">
        <w:t xml:space="preserve">Za datę przekazania oferty, wniosków, zawiadomień, dokumentów elektronicznych, oświadczeń lub elektronicznych kopii dokumentów lub oświadczeń oraz innych informacji przyjmuje się datę ich przekazania na ePUAP. </w:t>
      </w:r>
    </w:p>
    <w:p w:rsidR="00AE01FD" w:rsidRPr="009B0CFC" w:rsidRDefault="00AE01FD" w:rsidP="00AE01FD">
      <w:pPr>
        <w:pStyle w:val="Akapitzlist"/>
        <w:numPr>
          <w:ilvl w:val="0"/>
          <w:numId w:val="7"/>
        </w:numPr>
        <w:autoSpaceDE w:val="0"/>
        <w:autoSpaceDN w:val="0"/>
        <w:adjustRightInd w:val="0"/>
        <w:spacing w:line="276" w:lineRule="auto"/>
        <w:ind w:left="284" w:hanging="284"/>
        <w:jc w:val="both"/>
      </w:pPr>
      <w:r w:rsidRPr="009B0CFC">
        <w:t xml:space="preserve">Dane postępowanie można wyszukać na Liście wszystkich postępowań </w:t>
      </w:r>
      <w:r w:rsidR="004855E9" w:rsidRPr="004855E9">
        <w:rPr>
          <w:color w:val="000000"/>
        </w:rPr>
        <w:t>portalu e-zamówienia</w:t>
      </w:r>
      <w:r w:rsidR="004855E9">
        <w:t xml:space="preserve"> </w:t>
      </w:r>
      <w:r w:rsidRPr="009B0CFC">
        <w:t xml:space="preserve">klikając wcześniej opcję „Dla Wykonawców” lub ze strony głównej z zakładki Postępowania. </w:t>
      </w:r>
    </w:p>
    <w:p w:rsidR="00AE01FD" w:rsidRPr="009B0CFC" w:rsidRDefault="009B0CFC" w:rsidP="00AE01FD">
      <w:pPr>
        <w:autoSpaceDE w:val="0"/>
        <w:autoSpaceDN w:val="0"/>
        <w:adjustRightInd w:val="0"/>
        <w:spacing w:line="276" w:lineRule="auto"/>
        <w:ind w:left="284" w:hanging="284"/>
        <w:jc w:val="both"/>
        <w:rPr>
          <w:bCs/>
          <w:u w:val="single"/>
        </w:rPr>
      </w:pPr>
      <w:r w:rsidRPr="009B0CFC">
        <w:rPr>
          <w:bCs/>
        </w:rPr>
        <w:t xml:space="preserve">     </w:t>
      </w:r>
      <w:r w:rsidR="00AE01FD" w:rsidRPr="009B0CFC">
        <w:rPr>
          <w:bCs/>
          <w:u w:val="single"/>
        </w:rPr>
        <w:t>Sposób komunikowania się Zamawiającego z Wykonawcami (nie dotyczy składania ofert i wniosków).</w:t>
      </w:r>
    </w:p>
    <w:p w:rsidR="00AE01FD" w:rsidRPr="009B0CFC" w:rsidRDefault="00AE01FD" w:rsidP="00AE01FD">
      <w:pPr>
        <w:pStyle w:val="Akapitzlist"/>
        <w:numPr>
          <w:ilvl w:val="0"/>
          <w:numId w:val="7"/>
        </w:numPr>
        <w:autoSpaceDE w:val="0"/>
        <w:autoSpaceDN w:val="0"/>
        <w:adjustRightInd w:val="0"/>
        <w:spacing w:line="276" w:lineRule="auto"/>
        <w:ind w:left="284" w:hanging="284"/>
        <w:jc w:val="both"/>
      </w:pPr>
      <w:r w:rsidRPr="009B0CFC">
        <w:t xml:space="preserve">W postępowaniu o udzielenie zamówienia komunikacja pomiędzy Zamawiającym </w:t>
      </w:r>
      <w:r w:rsidRPr="009B0CFC">
        <w:br/>
        <w:t xml:space="preserve">a Wykonawcami w szczególności składanie oświadczeń, wniosków (innych niż oferta), zawiadomień oraz przekazywanie informacji odbywa się elektronicznie za pośrednictwem dedykowanego formularza: „Formularz do komunikacji” dostępnego na ePUAP oraz udostępnionego przez </w:t>
      </w:r>
      <w:r w:rsidR="004855E9">
        <w:rPr>
          <w:color w:val="000000"/>
        </w:rPr>
        <w:t>portal</w:t>
      </w:r>
      <w:r w:rsidR="004855E9" w:rsidRPr="004855E9">
        <w:rPr>
          <w:color w:val="000000"/>
        </w:rPr>
        <w:t xml:space="preserve"> e-zamówienia</w:t>
      </w:r>
      <w:r w:rsidR="004855E9">
        <w:rPr>
          <w:color w:val="000000"/>
        </w:rPr>
        <w:t>.</w:t>
      </w:r>
      <w:r w:rsidRPr="009B0CFC">
        <w:t xml:space="preserve"> We wszelkiej korespondencji związanej z niniejszym postępowaniem Zamawiający i Wykonawcy posługują się numerem ogłoszenia (BZP, lub ID postępowania) oraz nazwą postępowania.</w:t>
      </w:r>
    </w:p>
    <w:p w:rsidR="00AE01FD" w:rsidRPr="009B0CFC" w:rsidRDefault="00AE01FD" w:rsidP="00AE01FD">
      <w:pPr>
        <w:pStyle w:val="Akapitzlist"/>
        <w:numPr>
          <w:ilvl w:val="0"/>
          <w:numId w:val="7"/>
        </w:numPr>
        <w:autoSpaceDE w:val="0"/>
        <w:autoSpaceDN w:val="0"/>
        <w:adjustRightInd w:val="0"/>
        <w:spacing w:line="276" w:lineRule="auto"/>
        <w:ind w:left="284" w:hanging="284"/>
        <w:jc w:val="both"/>
      </w:pPr>
      <w:r w:rsidRPr="009B0CFC">
        <w:t xml:space="preserve">Zamawiający może również komunikować się z Wykonawcami za pomocą poczty elektronicznej, email </w:t>
      </w:r>
      <w:hyperlink r:id="rId12" w:history="1">
        <w:r w:rsidRPr="009B0CFC">
          <w:rPr>
            <w:rStyle w:val="Hipercze"/>
            <w:rFonts w:eastAsia="Calibri"/>
          </w:rPr>
          <w:t>inwestycje</w:t>
        </w:r>
      </w:hyperlink>
      <w:r w:rsidRPr="009B0CFC">
        <w:rPr>
          <w:color w:val="0000FF"/>
        </w:rPr>
        <w:t>@ugbobrowniki.pl.</w:t>
      </w:r>
      <w:r w:rsidRPr="009B0CFC">
        <w:t xml:space="preserve"> </w:t>
      </w:r>
    </w:p>
    <w:p w:rsidR="00AE01FD" w:rsidRPr="009B0CFC" w:rsidRDefault="00AE01FD" w:rsidP="00AE01FD">
      <w:pPr>
        <w:pStyle w:val="Akapitzlist"/>
        <w:numPr>
          <w:ilvl w:val="0"/>
          <w:numId w:val="7"/>
        </w:numPr>
        <w:autoSpaceDE w:val="0"/>
        <w:autoSpaceDN w:val="0"/>
        <w:adjustRightInd w:val="0"/>
        <w:spacing w:line="276" w:lineRule="auto"/>
        <w:ind w:left="284" w:hanging="284"/>
        <w:jc w:val="both"/>
      </w:pPr>
      <w:r w:rsidRPr="009B0CFC">
        <w:t xml:space="preserve">Dokumenty elektroniczne, składane są przez Wykonawcę za pośrednictwem </w:t>
      </w:r>
      <w:r w:rsidRPr="00441C56">
        <w:t>„Formularza do komunikacji”</w:t>
      </w:r>
      <w:r w:rsidRPr="009B0CFC">
        <w:t xml:space="preserve"> jako załączniki. Zamawiający dopuszcza również możliwość składania dokumentów elektronicznych za pomocą poczty elektronicznej, na wskazany w pkt 9 adres email. Sposób sporządzenia dokumentów elektronicznych musi być zgodny z wymaganiami określonymi w rozporządzeniu Prezesa Rady Ministrów </w:t>
      </w:r>
      <w:r w:rsidR="0061480A">
        <w:br/>
      </w:r>
      <w:r w:rsidRPr="009B0CFC">
        <w:t xml:space="preserve">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w:t>
      </w:r>
      <w:r w:rsidR="0061480A">
        <w:br/>
      </w:r>
      <w:r w:rsidRPr="009B0CFC">
        <w:t xml:space="preserve">z 2020 poz. 2415). </w:t>
      </w:r>
    </w:p>
    <w:p w:rsidR="00AE01FD" w:rsidRPr="009B0CFC" w:rsidRDefault="00AE01FD" w:rsidP="001A3083">
      <w:pPr>
        <w:pStyle w:val="Nagwek2"/>
        <w:numPr>
          <w:ilvl w:val="0"/>
          <w:numId w:val="15"/>
        </w:numPr>
        <w:ind w:left="284" w:hanging="284"/>
        <w:rPr>
          <w:rFonts w:ascii="Times New Roman" w:hAnsi="Times New Roman" w:cs="Times New Roman"/>
          <w:sz w:val="24"/>
          <w:szCs w:val="24"/>
        </w:rPr>
      </w:pPr>
      <w:bookmarkStart w:id="11" w:name="_Toc102650019"/>
      <w:r w:rsidRPr="009B0CFC">
        <w:rPr>
          <w:rFonts w:ascii="Times New Roman" w:hAnsi="Times New Roman" w:cs="Times New Roman"/>
          <w:sz w:val="24"/>
          <w:szCs w:val="24"/>
        </w:rPr>
        <w:t>Informacje o sposobie komunikowania się Zamawiającego z Wykonawcami w inny sposób niż przy użyciu środków komunikacji elektronicznej w przypadku zaistnienia jednej z sytuacji określonych w art. 65 ust. 1, art. 66 i art. 69 ustawy</w:t>
      </w:r>
      <w:bookmarkEnd w:id="11"/>
    </w:p>
    <w:p w:rsidR="00AE01FD" w:rsidRPr="009B0CFC" w:rsidRDefault="00AE01FD" w:rsidP="00AE01FD">
      <w:pPr>
        <w:pStyle w:val="Akapitzlist"/>
        <w:ind w:left="284" w:right="13" w:hanging="284"/>
        <w:jc w:val="both"/>
      </w:pPr>
      <w:r w:rsidRPr="009B0CFC">
        <w:t xml:space="preserve">    Zamawiający nie przewiduje możliwości odstąpienia od wymagania użycia środków komunikacji elektronicznej.</w:t>
      </w:r>
    </w:p>
    <w:p w:rsidR="00AE01FD" w:rsidRPr="009B0CFC" w:rsidRDefault="00AE01FD" w:rsidP="001A3083">
      <w:pPr>
        <w:pStyle w:val="Nagwek2"/>
        <w:numPr>
          <w:ilvl w:val="0"/>
          <w:numId w:val="15"/>
        </w:numPr>
        <w:ind w:left="284" w:hanging="284"/>
        <w:rPr>
          <w:rFonts w:ascii="Times New Roman" w:hAnsi="Times New Roman" w:cs="Times New Roman"/>
          <w:sz w:val="24"/>
          <w:szCs w:val="24"/>
        </w:rPr>
      </w:pPr>
      <w:bookmarkStart w:id="12" w:name="_Toc102650020"/>
      <w:r w:rsidRPr="009B0CFC">
        <w:rPr>
          <w:rFonts w:ascii="Times New Roman" w:hAnsi="Times New Roman" w:cs="Times New Roman"/>
          <w:sz w:val="24"/>
          <w:szCs w:val="24"/>
        </w:rPr>
        <w:t>Opis sposobu przygotowania oferty</w:t>
      </w:r>
      <w:bookmarkEnd w:id="12"/>
    </w:p>
    <w:p w:rsidR="00AE01FD" w:rsidRPr="009B0CFC" w:rsidRDefault="00AE01FD" w:rsidP="001A3083">
      <w:pPr>
        <w:pStyle w:val="Akapitzlist"/>
        <w:numPr>
          <w:ilvl w:val="0"/>
          <w:numId w:val="8"/>
        </w:numPr>
        <w:tabs>
          <w:tab w:val="left" w:pos="284"/>
        </w:tabs>
        <w:ind w:left="0" w:firstLine="0"/>
        <w:jc w:val="both"/>
      </w:pPr>
      <w:r w:rsidRPr="009B0CFC">
        <w:t xml:space="preserve">Ofertę sporządza się, pod rygorem nieważności, w formie lub w postaci elektronicznej </w:t>
      </w:r>
      <w:r w:rsidR="0061480A">
        <w:br/>
      </w:r>
      <w:r w:rsidRPr="009B0CFC">
        <w:t>i opatruje się kwalifikowanym podpisem elektronicznym, podpisem zaufanym, lub podpisem osobistym osoby upoważnionej do reprezentowania wykonawców zgodnie z formą reprezentacji określoną w dokumencie rejestrowym właściwym dla formy organizacyjnej lub innym dokumencie.</w:t>
      </w:r>
    </w:p>
    <w:p w:rsidR="00AE01FD" w:rsidRPr="009B0CFC" w:rsidRDefault="00AE01FD" w:rsidP="001A3083">
      <w:pPr>
        <w:pStyle w:val="Akapitzlist"/>
        <w:numPr>
          <w:ilvl w:val="0"/>
          <w:numId w:val="8"/>
        </w:numPr>
        <w:tabs>
          <w:tab w:val="left" w:pos="284"/>
        </w:tabs>
        <w:ind w:left="284" w:hanging="284"/>
        <w:jc w:val="both"/>
        <w:rPr>
          <w:b/>
          <w:bCs/>
        </w:rPr>
      </w:pPr>
      <w:r w:rsidRPr="009B0CFC">
        <w:t xml:space="preserve">Do danych zawierających dokumenty tekstowe, tekstowo-graficzne lub multimedialne stosuje się między innymi formaty plików: .rft; .pdf; .xps; odt;doc; docx; </w:t>
      </w:r>
      <w:r w:rsidRPr="009B0CFC">
        <w:rPr>
          <w:b/>
          <w:bCs/>
        </w:rPr>
        <w:t xml:space="preserve">Zamawiający rekomenduje wykorzystanie formatów: .pdf .doc .xls .jpg (.jpeg) ze szczególnym wskazaniem na pdf. </w:t>
      </w:r>
    </w:p>
    <w:p w:rsidR="00AE01FD" w:rsidRPr="009B0CFC" w:rsidRDefault="00AE01FD" w:rsidP="001A3083">
      <w:pPr>
        <w:pStyle w:val="Akapitzlist"/>
        <w:numPr>
          <w:ilvl w:val="0"/>
          <w:numId w:val="8"/>
        </w:numPr>
        <w:ind w:left="284" w:right="13" w:hanging="284"/>
        <w:jc w:val="both"/>
      </w:pPr>
      <w:r w:rsidRPr="009B0CFC">
        <w:t>Ofertę sporządza się  w języku polskim.</w:t>
      </w:r>
    </w:p>
    <w:p w:rsidR="00AE01FD" w:rsidRPr="009B0CFC" w:rsidRDefault="00AE01FD" w:rsidP="001A3083">
      <w:pPr>
        <w:pStyle w:val="Akapitzlist"/>
        <w:numPr>
          <w:ilvl w:val="0"/>
          <w:numId w:val="8"/>
        </w:numPr>
        <w:ind w:left="284" w:right="13" w:hanging="284"/>
        <w:jc w:val="both"/>
      </w:pPr>
      <w:r w:rsidRPr="009B0CFC">
        <w:t>Dla wszelkich oświadczeń i dokumentów składanych z ofertą, o ile wymagają tłumaczenia na język polski, pierwszeństwo mieć będzie tłumaczenie w języku polskim.</w:t>
      </w:r>
    </w:p>
    <w:p w:rsidR="00AE01FD" w:rsidRPr="009B0CFC" w:rsidRDefault="00AE01FD" w:rsidP="001A3083">
      <w:pPr>
        <w:pStyle w:val="Akapitzlist"/>
        <w:numPr>
          <w:ilvl w:val="0"/>
          <w:numId w:val="8"/>
        </w:numPr>
        <w:ind w:left="284" w:right="13" w:hanging="284"/>
        <w:jc w:val="both"/>
        <w:rPr>
          <w:b/>
        </w:rPr>
      </w:pPr>
      <w:r w:rsidRPr="009B0CFC">
        <w:rPr>
          <w:b/>
        </w:rPr>
        <w:t>Oferta jest deklaracją wykonania zamówienia na warunkach określonych przez Zamawiającego w SWZ, w tym we wzorze umowy:</w:t>
      </w:r>
    </w:p>
    <w:p w:rsidR="00AE01FD" w:rsidRPr="00441C56" w:rsidRDefault="00AE01FD" w:rsidP="001A3083">
      <w:pPr>
        <w:pStyle w:val="Akapitzlist"/>
        <w:numPr>
          <w:ilvl w:val="0"/>
          <w:numId w:val="9"/>
        </w:numPr>
        <w:ind w:left="567" w:right="13" w:hanging="284"/>
        <w:jc w:val="both"/>
        <w:rPr>
          <w:bCs/>
        </w:rPr>
      </w:pPr>
      <w:r w:rsidRPr="009B0CFC">
        <w:t>za cenę ryczałtową wykonani</w:t>
      </w:r>
      <w:r w:rsidR="0061480A">
        <w:t>a zamówienia zaoferowaną przez W</w:t>
      </w:r>
      <w:r w:rsidRPr="009B0CFC">
        <w:t xml:space="preserve">ykonawcę </w:t>
      </w:r>
      <w:r w:rsidR="0061480A">
        <w:br/>
      </w:r>
      <w:r w:rsidRPr="00441C56">
        <w:t>w formularzu ofertowym (uznaje się cenę wyrażoną  w PLN)</w:t>
      </w:r>
    </w:p>
    <w:p w:rsidR="00AE01FD" w:rsidRPr="00441C56" w:rsidRDefault="00AE01FD" w:rsidP="001A3083">
      <w:pPr>
        <w:pStyle w:val="Akapitzlist"/>
        <w:numPr>
          <w:ilvl w:val="0"/>
          <w:numId w:val="9"/>
        </w:numPr>
        <w:tabs>
          <w:tab w:val="left" w:pos="567"/>
        </w:tabs>
        <w:ind w:left="284" w:firstLine="0"/>
        <w:jc w:val="both"/>
      </w:pPr>
      <w:r w:rsidRPr="00441C56">
        <w:t>z okresem udzielonej gwarancji jakości na wykonane roboty b</w:t>
      </w:r>
      <w:r w:rsidR="0061480A" w:rsidRPr="00441C56">
        <w:t>udowlane, zadeklarowanym przez W</w:t>
      </w:r>
      <w:r w:rsidRPr="00441C56">
        <w:t xml:space="preserve">ykonawcę w formularzu ofertowym, wybranym z </w:t>
      </w:r>
      <w:r w:rsidR="00441C56" w:rsidRPr="00441C56">
        <w:t>wymaganych przez Zamawiającego 5</w:t>
      </w:r>
      <w:r w:rsidRPr="00441C56">
        <w:t xml:space="preserve"> okresów gwarancji, tj.: 3</w:t>
      </w:r>
      <w:r w:rsidR="0061480A" w:rsidRPr="00441C56">
        <w:t>6 miesięcy,</w:t>
      </w:r>
      <w:r w:rsidR="00441C56" w:rsidRPr="00441C56">
        <w:t xml:space="preserve"> 42 miesiące,</w:t>
      </w:r>
      <w:r w:rsidRPr="00441C56">
        <w:t xml:space="preserve"> 48 miesięcy</w:t>
      </w:r>
      <w:r w:rsidR="00441C56" w:rsidRPr="00441C56">
        <w:t>, 54 miesiące</w:t>
      </w:r>
      <w:r w:rsidRPr="00441C56">
        <w:t xml:space="preserve"> lub 60 miesięcy</w:t>
      </w:r>
      <w:r w:rsidR="0061480A" w:rsidRPr="00441C56">
        <w:t>.</w:t>
      </w:r>
    </w:p>
    <w:p w:rsidR="006033A2" w:rsidRPr="00441C56" w:rsidRDefault="006033A2" w:rsidP="00441C56">
      <w:pPr>
        <w:tabs>
          <w:tab w:val="left" w:pos="567"/>
        </w:tabs>
        <w:ind w:left="284"/>
        <w:jc w:val="both"/>
        <w:rPr>
          <w:highlight w:val="yellow"/>
        </w:rPr>
      </w:pPr>
    </w:p>
    <w:p w:rsidR="00AE01FD" w:rsidRPr="009B0CFC" w:rsidRDefault="00AE01FD" w:rsidP="001A3083">
      <w:pPr>
        <w:pStyle w:val="Akapitzlist"/>
        <w:numPr>
          <w:ilvl w:val="0"/>
          <w:numId w:val="8"/>
        </w:numPr>
        <w:ind w:left="284" w:right="13" w:hanging="284"/>
        <w:jc w:val="both"/>
      </w:pPr>
      <w:r w:rsidRPr="009B0CFC">
        <w:t xml:space="preserve">Zamawiający odrzuci ofertę Wykonawcy, jeżeli jej treść nie odpowiada treści </w:t>
      </w:r>
      <w:r w:rsidR="0061480A">
        <w:t>SWZ</w:t>
      </w:r>
      <w:r w:rsidRPr="009B0CFC">
        <w:t>.</w:t>
      </w:r>
    </w:p>
    <w:p w:rsidR="00AE01FD" w:rsidRPr="009B0CFC" w:rsidRDefault="00AE01FD" w:rsidP="001A3083">
      <w:pPr>
        <w:pStyle w:val="Akapitzlist"/>
        <w:numPr>
          <w:ilvl w:val="0"/>
          <w:numId w:val="8"/>
        </w:numPr>
        <w:ind w:right="13"/>
        <w:jc w:val="both"/>
      </w:pPr>
      <w:r w:rsidRPr="009B0CFC">
        <w:t>Zwrot „Podpisany przez Wykonawcę” oznacza: Podpisanie przez osobę/y up</w:t>
      </w:r>
      <w:r w:rsidR="0061480A">
        <w:t>oważnioną/e do reprezentowania W</w:t>
      </w:r>
      <w:r w:rsidRPr="009B0CFC">
        <w:t xml:space="preserve">ykonawcy, zgodnie z formą reprezentacji, określoną w rejestrze sądowym lub innym dokumencie, albo przez osobę umocowaną przez osoby uprawnione, zgodnie z dołączonym pełnomocnictwem. </w:t>
      </w:r>
    </w:p>
    <w:p w:rsidR="00AE01FD" w:rsidRPr="009B0CFC" w:rsidRDefault="00AE01FD" w:rsidP="001A3083">
      <w:pPr>
        <w:pStyle w:val="Akapitzlist"/>
        <w:numPr>
          <w:ilvl w:val="0"/>
          <w:numId w:val="8"/>
        </w:numPr>
        <w:ind w:right="13"/>
        <w:jc w:val="both"/>
      </w:pPr>
      <w:r w:rsidRPr="009B0CFC">
        <w:t xml:space="preserve">W przypadku, gdy ofertę składają </w:t>
      </w:r>
      <w:r w:rsidRPr="009B0CFC">
        <w:rPr>
          <w:b/>
        </w:rPr>
        <w:t>Wykonawcy wspólnie ubiegający się</w:t>
      </w:r>
      <w:r w:rsidRPr="009B0CFC">
        <w:t xml:space="preserve"> o udzielenie zamówienia na podstawie art. 58 Pzp, (np. konsorcjum, spółka cywilna), to: </w:t>
      </w:r>
    </w:p>
    <w:p w:rsidR="00AE01FD" w:rsidRPr="009B0CFC" w:rsidRDefault="00AE01FD" w:rsidP="001A3083">
      <w:pPr>
        <w:pStyle w:val="Akapitzlist"/>
        <w:numPr>
          <w:ilvl w:val="0"/>
          <w:numId w:val="10"/>
        </w:numPr>
        <w:ind w:left="567" w:hanging="283"/>
        <w:jc w:val="both"/>
      </w:pPr>
      <w:r w:rsidRPr="009B0CFC">
        <w:t>Wykonawcy ustanawiają pełnomocnika do reprezentowania ich w postępowaniu o udzielenie zamówienia albo reprezentowania w postępowaniu i zawarcia umowy w sprawie zamówienia publicznego, a wszelka korespondencja prowadzona będzie  wyłącznie z pełnomocnikiem wymienionym w pełnomocnictwie, jako reprezentantem pozostałych Wykonawców.</w:t>
      </w:r>
    </w:p>
    <w:p w:rsidR="00AE01FD" w:rsidRPr="009B0CFC" w:rsidRDefault="00AE01FD" w:rsidP="001A3083">
      <w:pPr>
        <w:pStyle w:val="Akapitzlist"/>
        <w:numPr>
          <w:ilvl w:val="0"/>
          <w:numId w:val="10"/>
        </w:numPr>
        <w:ind w:left="567" w:right="13" w:hanging="283"/>
        <w:jc w:val="both"/>
      </w:pPr>
      <w:r w:rsidRPr="009B0CFC">
        <w:t>wszyscy Wykonawcy występujący wspólnie muszą upoważnić na piśmie pod rygorem nieważności (art.99 § 2 K.c.) ustanowionego pełnomocnika, jako przedstawiciela pozostałych, a jego upoważnienie musi być udokumentowane pełnomocnictwem przez upełnomocnionych przedstawicieli wszystkich pozostałych Wykonawców i dołączone do składanej oferty,</w:t>
      </w:r>
    </w:p>
    <w:p w:rsidR="00AE01FD" w:rsidRPr="009B0CFC" w:rsidRDefault="00AE01FD" w:rsidP="001A3083">
      <w:pPr>
        <w:pStyle w:val="Akapitzlist"/>
        <w:numPr>
          <w:ilvl w:val="0"/>
          <w:numId w:val="10"/>
        </w:numPr>
        <w:ind w:left="567" w:right="13" w:hanging="283"/>
        <w:jc w:val="both"/>
      </w:pPr>
      <w:r w:rsidRPr="009B0CFC">
        <w:t>oferta musi być podpisana w taki sposób, by prawnie zobowiązywała wszystkich Wykonawców występujących wspólnie,</w:t>
      </w:r>
    </w:p>
    <w:p w:rsidR="00AE01FD" w:rsidRPr="009B0CFC" w:rsidRDefault="00AE01FD" w:rsidP="001A3083">
      <w:pPr>
        <w:pStyle w:val="Akapitzlist"/>
        <w:numPr>
          <w:ilvl w:val="0"/>
          <w:numId w:val="10"/>
        </w:numPr>
        <w:ind w:left="567" w:right="13" w:hanging="283"/>
        <w:jc w:val="both"/>
      </w:pPr>
      <w:r w:rsidRPr="009B0CFC">
        <w:t>z treści formularza ofertowego powinno wynikać, że oferta składana jest w imieniu Wykonawców wspólnie ubiegających się o udzielenie zamówienia,</w:t>
      </w:r>
    </w:p>
    <w:p w:rsidR="00AE01FD" w:rsidRPr="009B0CFC" w:rsidRDefault="00AE01FD" w:rsidP="001A3083">
      <w:pPr>
        <w:pStyle w:val="Akapitzlist"/>
        <w:numPr>
          <w:ilvl w:val="0"/>
          <w:numId w:val="10"/>
        </w:numPr>
        <w:ind w:left="567" w:right="13" w:hanging="283"/>
        <w:jc w:val="both"/>
      </w:pPr>
      <w:r w:rsidRPr="009B0CFC">
        <w:t>w miejscach dotyczących danych poszczególnych wykonawców (nazwa, adres, NIP, REGON) należy wpisać stosowne dane dotyczące poszczególnych Wykonawców wspólnie ubiegających się o udzielenie zamówienia.</w:t>
      </w:r>
    </w:p>
    <w:p w:rsidR="00AE01FD" w:rsidRPr="009B0CFC" w:rsidRDefault="00AE01FD" w:rsidP="001A3083">
      <w:pPr>
        <w:pStyle w:val="Akapitzlist"/>
        <w:numPr>
          <w:ilvl w:val="0"/>
          <w:numId w:val="8"/>
        </w:numPr>
        <w:ind w:right="13"/>
        <w:jc w:val="both"/>
      </w:pPr>
      <w:r w:rsidRPr="009B0CFC">
        <w:t xml:space="preserve">Wraz z ofertą Wykonawca zobowiązany jest złożyć, za pośrednictwem </w:t>
      </w:r>
      <w:r w:rsidRPr="004855E9">
        <w:t>Platformy:</w:t>
      </w:r>
    </w:p>
    <w:p w:rsidR="00AE01FD" w:rsidRPr="009B0CFC" w:rsidRDefault="00AE01FD" w:rsidP="001A3083">
      <w:pPr>
        <w:pStyle w:val="Akapitzlist"/>
        <w:numPr>
          <w:ilvl w:val="0"/>
          <w:numId w:val="11"/>
        </w:numPr>
        <w:ind w:left="426" w:right="13" w:hanging="142"/>
        <w:jc w:val="both"/>
      </w:pPr>
      <w:r w:rsidRPr="009B0CFC">
        <w:t xml:space="preserve">pełnomocnictwo/a, jeżeli z właściwego rejestru albo z centralnej ewidencji </w:t>
      </w:r>
      <w:r w:rsidR="00433A31">
        <w:br/>
      </w:r>
      <w:r w:rsidRPr="009B0CFC">
        <w:t>i informacji o działalności gospodarczej, do których jest bezpłatny i ogólnodostępny dostęp lub z treści złożonych Zamawiającemu oświadczeń lub dokumentów nie wynika uprawnienie do podpisania oferty oraz względnie do podpisania innych oświadczeń lub dokumentów składanych wraz z ofertą,</w:t>
      </w:r>
    </w:p>
    <w:p w:rsidR="00AE01FD" w:rsidRPr="009B0CFC" w:rsidRDefault="00AE01FD" w:rsidP="001A3083">
      <w:pPr>
        <w:pStyle w:val="Akapitzlist"/>
        <w:numPr>
          <w:ilvl w:val="0"/>
          <w:numId w:val="11"/>
        </w:numPr>
        <w:ind w:left="426" w:right="13" w:hanging="142"/>
        <w:jc w:val="both"/>
      </w:pPr>
      <w:r w:rsidRPr="009B0CFC">
        <w:t>pełnomocnictw</w:t>
      </w:r>
      <w:r w:rsidR="00433A31">
        <w:t xml:space="preserve">o/a wynikające z art. 58 ust 2 </w:t>
      </w:r>
      <w:r w:rsidRPr="009B0CFC">
        <w:t>PZP, do reprezentowania wszystkich Wykonawców wspólnie ubiegających się o udzielenie zamówienia, ewentualnie umowa o współdziałaniu, z której będzie wynikać przedmiotowe pełnomocnictwo – o ile dotyczy. Pełnomocnik może być ustanowiony do reprezentowania Wykonawców w postępowaniu albo do reprezentowania w postępowaniu i zawarcia umowy.</w:t>
      </w:r>
    </w:p>
    <w:p w:rsidR="00AE01FD" w:rsidRPr="009B0CFC" w:rsidRDefault="00AE01FD" w:rsidP="001A3083">
      <w:pPr>
        <w:pStyle w:val="Akapitzlist"/>
        <w:numPr>
          <w:ilvl w:val="0"/>
          <w:numId w:val="11"/>
        </w:numPr>
        <w:spacing w:line="259" w:lineRule="auto"/>
        <w:ind w:left="426" w:right="11" w:hanging="142"/>
        <w:contextualSpacing w:val="0"/>
        <w:jc w:val="both"/>
      </w:pPr>
      <w:r w:rsidRPr="009B0CFC">
        <w:t xml:space="preserve">pełnomocnictwo/a, jeżeli z właściwego rejestru (do których jest bezpłatny i ogólnodostępny dostęp) lub z treści złożonych Zamawiającemu oświadczeń lub dokumentów nie wynika uprawnienie do podpisania zobowiązania innego podmiotu oraz względnie do podpisania innych oświadczeń lub dokumentów składanych przez ten podmiot (w przypadku gdy Wykonawca korzysta ze zdolności innych podmiotów dla wykazania spełniania warunków udziału w postępowaniu, </w:t>
      </w:r>
    </w:p>
    <w:p w:rsidR="00AE01FD" w:rsidRPr="009B0CFC" w:rsidRDefault="00AE01FD" w:rsidP="00AE01FD">
      <w:pPr>
        <w:pStyle w:val="Akapitzlist"/>
        <w:spacing w:before="120" w:line="259" w:lineRule="auto"/>
        <w:ind w:left="426" w:right="11"/>
        <w:contextualSpacing w:val="0"/>
        <w:jc w:val="both"/>
      </w:pPr>
      <w:r w:rsidRPr="009B0CFC">
        <w:t xml:space="preserve">Pełnomocnictwo, o którym mowa w pkt 1), 2) lub 3) </w:t>
      </w:r>
      <w:r w:rsidRPr="009B0CFC">
        <w:rPr>
          <w:b/>
          <w:bCs/>
        </w:rPr>
        <w:t xml:space="preserve">musi być złożone w oryginale. Zamawiający zaleca </w:t>
      </w:r>
      <w:r w:rsidRPr="009B0CFC">
        <w:rPr>
          <w:bCs/>
        </w:rPr>
        <w:t xml:space="preserve">złożenie pełnomocnictwa w takiej samej formie, jak składana </w:t>
      </w:r>
      <w:r w:rsidR="00433A31">
        <w:rPr>
          <w:bCs/>
        </w:rPr>
        <w:t xml:space="preserve">jest </w:t>
      </w:r>
      <w:r w:rsidRPr="009B0CFC">
        <w:rPr>
          <w:bCs/>
        </w:rPr>
        <w:t>oferta z załączonymi dokumentami,</w:t>
      </w:r>
      <w:r w:rsidRPr="009B0CFC">
        <w:t xml:space="preserve"> (tj. w formie elektronicznej opatrzonej kwalifikowanym podpisem elektronicznym lub postaci elektronicznej opatrzonej podpisem zaufanym lub podpisem osobistym).</w:t>
      </w:r>
    </w:p>
    <w:p w:rsidR="00AE01FD" w:rsidRPr="009B0CFC" w:rsidRDefault="00AE01FD" w:rsidP="00AE01FD">
      <w:pPr>
        <w:spacing w:before="60"/>
        <w:ind w:left="426"/>
        <w:jc w:val="both"/>
      </w:pPr>
      <w:r w:rsidRPr="009B0CFC">
        <w:rPr>
          <w:b/>
          <w:bCs/>
        </w:rPr>
        <w:t xml:space="preserve">Dopuszcza się </w:t>
      </w:r>
      <w:r w:rsidRPr="009B0CFC">
        <w:t xml:space="preserve">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w:t>
      </w:r>
      <w:r w:rsidRPr="009B0CFC">
        <w:rPr>
          <w:spacing w:val="-2"/>
        </w:rPr>
        <w:t>opatrzenie skanu pełnomocnictwa sporządzonego uprzednio w formie pisemnej kwalifikowanym</w:t>
      </w:r>
      <w:r w:rsidRPr="009B0CFC">
        <w:t xml:space="preserve"> podpisem, podpisem zaufanym lub podpisem osobistym mocodawcy. Elektroniczna kopia pełnomocnictwa nie może być uwierzytelniona przez upełnomocnionego.</w:t>
      </w:r>
    </w:p>
    <w:p w:rsidR="00AE01FD" w:rsidRPr="00433A31" w:rsidRDefault="00AE01FD" w:rsidP="00AE01FD">
      <w:pPr>
        <w:spacing w:before="60"/>
        <w:ind w:left="426"/>
        <w:jc w:val="both"/>
      </w:pPr>
      <w:r w:rsidRPr="009B0CFC">
        <w:t xml:space="preserve">Dokumenty sporządzone w języku obcym składa się wraz z tłumaczeniem na język </w:t>
      </w:r>
      <w:r w:rsidRPr="00433A31">
        <w:t>polski, przy czym pierwszeństwo będzie mieć tłumaczenie w języku polskim.</w:t>
      </w:r>
    </w:p>
    <w:p w:rsidR="00AE01FD" w:rsidRPr="00433A31" w:rsidRDefault="00AE01FD" w:rsidP="00AE01FD">
      <w:pPr>
        <w:spacing w:before="60"/>
        <w:ind w:left="993"/>
        <w:jc w:val="both"/>
      </w:pPr>
    </w:p>
    <w:p w:rsidR="00AE01FD" w:rsidRPr="00433A31" w:rsidRDefault="00433A31" w:rsidP="00433A31">
      <w:pPr>
        <w:pStyle w:val="Akapitzlist"/>
        <w:numPr>
          <w:ilvl w:val="0"/>
          <w:numId w:val="8"/>
        </w:numPr>
        <w:ind w:right="13"/>
        <w:jc w:val="both"/>
      </w:pPr>
      <w:r w:rsidRPr="00433A31">
        <w:t xml:space="preserve">Jeden </w:t>
      </w:r>
      <w:r w:rsidR="00AE01FD" w:rsidRPr="00433A31">
        <w:t xml:space="preserve">Wykonawca może złożyć </w:t>
      </w:r>
      <w:r w:rsidRPr="00433A31">
        <w:rPr>
          <w:b/>
        </w:rPr>
        <w:t xml:space="preserve">jedną ofertę. </w:t>
      </w:r>
      <w:r w:rsidR="00AE01FD" w:rsidRPr="00433A31">
        <w:t>Złożona przez wykonawcę oferta winna być zgodna z wymogami Zamawiającego</w:t>
      </w:r>
      <w:r w:rsidR="00AE01FD" w:rsidRPr="009B0CFC">
        <w:t xml:space="preserve"> przedstawionymi w SWZ, zarówno indywidualnie jak i w ramach oferty wspólnej</w:t>
      </w:r>
      <w:r w:rsidR="00AE01FD" w:rsidRPr="00433A31">
        <w:rPr>
          <w:i/>
        </w:rPr>
        <w:t xml:space="preserve"> (np. konsorcjum, spółki cywilnej).</w:t>
      </w:r>
    </w:p>
    <w:p w:rsidR="00AE01FD" w:rsidRPr="009B0CFC" w:rsidRDefault="00AE01FD" w:rsidP="001A3083">
      <w:pPr>
        <w:pStyle w:val="Akapitzlist"/>
        <w:numPr>
          <w:ilvl w:val="0"/>
          <w:numId w:val="8"/>
        </w:numPr>
        <w:ind w:right="13"/>
        <w:jc w:val="both"/>
      </w:pPr>
      <w:r w:rsidRPr="009B0CFC">
        <w:t>Złożona przez Wykonawcę oferta winna być zgodna z wymogami Zamawiającego przedstawionymi w SWZ, zarówno indywidualnie jak i w ramach oferty wspólnej (np. konsorcjum, spółki cywilnej).</w:t>
      </w:r>
    </w:p>
    <w:p w:rsidR="00AE01FD" w:rsidRPr="009B0CFC" w:rsidRDefault="00AE01FD" w:rsidP="001A3083">
      <w:pPr>
        <w:pStyle w:val="Akapitzlist"/>
        <w:numPr>
          <w:ilvl w:val="0"/>
          <w:numId w:val="8"/>
        </w:numPr>
        <w:ind w:right="13"/>
        <w:jc w:val="both"/>
      </w:pPr>
      <w:r w:rsidRPr="009B0CFC">
        <w:t>Zamawiający informuje, iż oferty składane w postępowaniu o zamówienie publiczne są jawne i podlegają udostępnieniu od chwili ich otwarcia, z wyjątkiem informacji stanowiących tajemnicę przedsiębiorstwa w rozumieniu przepisów o zwalczaniu nieuczciwej konkurencji, jeżeli wykonawca, nie później niż w terminie składania ofert, zastrzegł, że nie mogą one być udostępniane (tzn. stosowną deklarację złożył w formularzu Oferty) oraz wykazał, iż zastrzeżone informacje stanowią tajemnicę przedsiębiorstwa.</w:t>
      </w:r>
    </w:p>
    <w:p w:rsidR="00AE01FD" w:rsidRPr="009B0CFC" w:rsidRDefault="00AE01FD" w:rsidP="001A3083">
      <w:pPr>
        <w:pStyle w:val="Akapitzlist"/>
        <w:numPr>
          <w:ilvl w:val="0"/>
          <w:numId w:val="8"/>
        </w:numPr>
        <w:ind w:right="13"/>
        <w:contextualSpacing w:val="0"/>
        <w:jc w:val="both"/>
      </w:pPr>
      <w:r w:rsidRPr="009B0CFC">
        <w:rPr>
          <w:rFonts w:eastAsia="Calibri"/>
          <w:color w:val="000000"/>
        </w:rPr>
        <w:t>Przez tajemnicę przedsiębiorstwa, w rozumieniu art. 11 ust. 2 ustawy z dnia 16 kwietnia 1993 r. o zwalczaniu nieuczciwej konkurencji (t.j. Dz. U. z 2020 r., poz. 1913),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AE01FD" w:rsidRPr="009B0CFC" w:rsidRDefault="00AE01FD" w:rsidP="001A3083">
      <w:pPr>
        <w:pStyle w:val="Akapitzlist"/>
        <w:numPr>
          <w:ilvl w:val="0"/>
          <w:numId w:val="8"/>
        </w:numPr>
        <w:ind w:right="13"/>
        <w:jc w:val="both"/>
      </w:pPr>
      <w:r w:rsidRPr="009B0CFC">
        <w:t xml:space="preserve">Wszelkie informacje stanowiące tajemnicę przedsiębiorstwa w rozumieniu ustawy </w:t>
      </w:r>
      <w:r w:rsidR="00CB115A">
        <w:br/>
      </w:r>
      <w:r w:rsidRPr="009B0CFC">
        <w:t xml:space="preserve">o zwalczaniu nieuczciwej konkurencji, które Wykonawca pragnie zastrzec jako tajemnicę przedsiębiorstwa, winny być załączone na Platformie w osobnym pliku wraz </w:t>
      </w:r>
      <w:r w:rsidR="00CB115A">
        <w:br/>
      </w:r>
      <w:r w:rsidRPr="009B0CFC">
        <w:t>z jednoczesnym jego oznaczeniem „TAJEMNICA PRZEDSIĘBIORSTWA”.</w:t>
      </w:r>
    </w:p>
    <w:p w:rsidR="00AE01FD" w:rsidRPr="009B0CFC" w:rsidRDefault="00AE01FD" w:rsidP="001A3083">
      <w:pPr>
        <w:pStyle w:val="Akapitzlist"/>
        <w:numPr>
          <w:ilvl w:val="0"/>
          <w:numId w:val="8"/>
        </w:numPr>
        <w:ind w:right="13"/>
        <w:jc w:val="both"/>
      </w:pPr>
      <w:r w:rsidRPr="009B0CFC">
        <w:t>Wykonawca w formularzu ofertowym, winien wskazać kategorię przedsiębiorstwa, do której należy. Zgodnie z zaleceniem Komisji z dnia 06 maja 2003 r. dotyczącym definicji mikroprzedsiębiorstw oraz małych i średnich przedsiębiorstw (Dz. Urz. UE L 124 z 20.05.2003, str. 36):</w:t>
      </w:r>
    </w:p>
    <w:p w:rsidR="00AE01FD" w:rsidRPr="009B0CFC" w:rsidRDefault="00AE01FD" w:rsidP="001A3083">
      <w:pPr>
        <w:pStyle w:val="Akapitzlist"/>
        <w:numPr>
          <w:ilvl w:val="0"/>
          <w:numId w:val="12"/>
        </w:numPr>
        <w:ind w:left="426" w:right="13" w:hanging="142"/>
        <w:jc w:val="both"/>
      </w:pPr>
      <w:r w:rsidRPr="009B0CFC">
        <w:rPr>
          <w:u w:val="single"/>
        </w:rPr>
        <w:t>Mikroprzedsiębiorstwo:</w:t>
      </w:r>
      <w:r w:rsidRPr="009B0CFC">
        <w:t xml:space="preserve"> to przedsiębiorstwo, które zatrudnia mniej niż 10 osób i którego roczny obrót lub roczna suma bilansowa nie przekracza 2 milionów EUR. </w:t>
      </w:r>
    </w:p>
    <w:p w:rsidR="00AE01FD" w:rsidRPr="009B0CFC" w:rsidRDefault="00AE01FD" w:rsidP="001A3083">
      <w:pPr>
        <w:pStyle w:val="Akapitzlist"/>
        <w:numPr>
          <w:ilvl w:val="0"/>
          <w:numId w:val="12"/>
        </w:numPr>
        <w:ind w:left="426" w:right="13" w:hanging="142"/>
        <w:jc w:val="both"/>
      </w:pPr>
      <w:r w:rsidRPr="009B0CFC">
        <w:rPr>
          <w:u w:val="single"/>
        </w:rPr>
        <w:t>Małe przedsiębiorstwo</w:t>
      </w:r>
      <w:r w:rsidRPr="009B0CFC">
        <w:t xml:space="preserve">: to przedsiębiorstwo, które zatrudnia mniej niż 50 osób i którego roczny obrót lub roczna suma bilansowa nie przekracza 10 milionów EUR. </w:t>
      </w:r>
    </w:p>
    <w:p w:rsidR="00AE01FD" w:rsidRPr="00CB115A" w:rsidRDefault="00AE01FD" w:rsidP="001A3083">
      <w:pPr>
        <w:pStyle w:val="Akapitzlist"/>
        <w:numPr>
          <w:ilvl w:val="0"/>
          <w:numId w:val="12"/>
        </w:numPr>
        <w:ind w:left="426" w:right="13" w:hanging="142"/>
        <w:jc w:val="both"/>
        <w:rPr>
          <w:color w:val="000000" w:themeColor="text1"/>
        </w:rPr>
      </w:pPr>
      <w:r w:rsidRPr="009B0CFC">
        <w:rPr>
          <w:u w:val="single"/>
        </w:rPr>
        <w:t>Średnie przedsiębiorstwa</w:t>
      </w:r>
      <w:r w:rsidRPr="009B0CFC">
        <w:t xml:space="preserve">: to przedsiębiorstwa, które nie są mikroprzedsiębiorstwami </w:t>
      </w:r>
      <w:r w:rsidRPr="009B0CFC">
        <w:rPr>
          <w:color w:val="000000" w:themeColor="text1"/>
        </w:rPr>
        <w:t>ani małymi przedsiębiorstwami i które zatrudniają mniej niż 250 osób i których roczny obr</w:t>
      </w:r>
      <w:r w:rsidRPr="00CB115A">
        <w:rPr>
          <w:color w:val="000000" w:themeColor="text1"/>
        </w:rPr>
        <w:t>ót nie przekracza 50 milionów EUR lub roczna suma bilansowa nie przekracza 43 milionów EUR).</w:t>
      </w:r>
    </w:p>
    <w:p w:rsidR="00AE01FD" w:rsidRPr="00CB115A" w:rsidRDefault="00AE01FD" w:rsidP="001A3083">
      <w:pPr>
        <w:pStyle w:val="Akapitzlist"/>
        <w:numPr>
          <w:ilvl w:val="0"/>
          <w:numId w:val="8"/>
        </w:numPr>
        <w:ind w:right="13"/>
        <w:jc w:val="both"/>
        <w:rPr>
          <w:color w:val="000000" w:themeColor="text1"/>
        </w:rPr>
      </w:pPr>
      <w:r w:rsidRPr="00CB115A">
        <w:rPr>
          <w:color w:val="000000" w:themeColor="text1"/>
        </w:rPr>
        <w:t xml:space="preserve">Wykonawca, przed upływem terminu składania ofert, może zmienić lub wycofać ofertę. </w:t>
      </w:r>
    </w:p>
    <w:p w:rsidR="00AE01FD" w:rsidRPr="00CB115A" w:rsidRDefault="00AE01FD" w:rsidP="00AE01FD">
      <w:pPr>
        <w:pStyle w:val="Akapitzlist"/>
        <w:ind w:left="426" w:right="13"/>
        <w:jc w:val="both"/>
        <w:rPr>
          <w:color w:val="000000" w:themeColor="text1"/>
        </w:rPr>
      </w:pPr>
      <w:r w:rsidRPr="00CB115A">
        <w:rPr>
          <w:color w:val="000000" w:themeColor="text1"/>
        </w:rPr>
        <w:t xml:space="preserve">W tym celu składa ponownie ofertę w danym postępowaniu na platformie zakupowej dedykowanej dla danego postępowania. Powiadomienie o wprowadzeniu zmian lub wycofaniu oferty należy przesłać </w:t>
      </w:r>
      <w:r w:rsidRPr="00441C56">
        <w:rPr>
          <w:color w:val="000000" w:themeColor="text1"/>
        </w:rPr>
        <w:t>za pośrednictwem platformy</w:t>
      </w:r>
      <w:r w:rsidR="00441C56">
        <w:rPr>
          <w:color w:val="000000" w:themeColor="text1"/>
        </w:rPr>
        <w:t xml:space="preserve"> ezamówienia</w:t>
      </w:r>
      <w:r w:rsidRPr="00CB115A">
        <w:rPr>
          <w:color w:val="000000" w:themeColor="text1"/>
        </w:rPr>
        <w:t xml:space="preserve"> i dodatkowo oznaczyć opisem „ZMIANA” lub „WYCOFANIE” w miejscu na komentarz do całej oferty.</w:t>
      </w:r>
    </w:p>
    <w:p w:rsidR="00AE01FD" w:rsidRPr="00CB115A" w:rsidRDefault="00AE01FD" w:rsidP="001A3083">
      <w:pPr>
        <w:pStyle w:val="Akapitzlist"/>
        <w:numPr>
          <w:ilvl w:val="0"/>
          <w:numId w:val="8"/>
        </w:numPr>
        <w:ind w:right="13"/>
        <w:jc w:val="both"/>
        <w:rPr>
          <w:color w:val="000000" w:themeColor="text1"/>
        </w:rPr>
      </w:pPr>
      <w:r w:rsidRPr="00CB115A">
        <w:rPr>
          <w:color w:val="000000" w:themeColor="text1"/>
        </w:rPr>
        <w:t>Wykonawca po upływie terminu do składania ofert nie może skutecznie dokonać zmiany ani wycofać złożonej oferty.</w:t>
      </w:r>
    </w:p>
    <w:p w:rsidR="00AE01FD" w:rsidRPr="009B0CFC" w:rsidRDefault="00AE01FD" w:rsidP="001A3083">
      <w:pPr>
        <w:pStyle w:val="Nagwek2"/>
        <w:numPr>
          <w:ilvl w:val="0"/>
          <w:numId w:val="15"/>
        </w:numPr>
        <w:tabs>
          <w:tab w:val="left" w:pos="851"/>
        </w:tabs>
        <w:ind w:left="284" w:hanging="284"/>
        <w:rPr>
          <w:rFonts w:ascii="Times New Roman" w:eastAsia="Times New Roman" w:hAnsi="Times New Roman" w:cs="Times New Roman"/>
          <w:sz w:val="24"/>
          <w:szCs w:val="24"/>
        </w:rPr>
      </w:pPr>
      <w:bookmarkStart w:id="13" w:name="_Toc74903917"/>
      <w:bookmarkStart w:id="14" w:name="_Toc102650021"/>
      <w:r w:rsidRPr="009B0CFC">
        <w:rPr>
          <w:rFonts w:ascii="Times New Roman" w:eastAsia="Times New Roman" w:hAnsi="Times New Roman" w:cs="Times New Roman"/>
          <w:sz w:val="24"/>
          <w:szCs w:val="24"/>
        </w:rPr>
        <w:t>Sposób oraz termin składania ofert</w:t>
      </w:r>
      <w:bookmarkEnd w:id="13"/>
      <w:bookmarkEnd w:id="14"/>
    </w:p>
    <w:p w:rsidR="00AE01FD" w:rsidRPr="009B0CFC" w:rsidRDefault="00AE01FD" w:rsidP="00AE01FD">
      <w:pPr>
        <w:jc w:val="both"/>
      </w:pPr>
      <w:r w:rsidRPr="009B0CFC">
        <w:t>Wykonawca składa ofertę przy użyciu narzędzi komunikacji elektronicznej dostępnej pod adresem</w:t>
      </w:r>
      <w:r w:rsidR="00441C56" w:rsidRPr="00441C56">
        <w:t xml:space="preserve"> </w:t>
      </w:r>
      <w:r w:rsidR="00441C56">
        <w:t>https:</w:t>
      </w:r>
      <w:r w:rsidR="00441C56" w:rsidRPr="00381FA4">
        <w:t>//ezamowienia.gov.pl/pl/</w:t>
      </w:r>
      <w:r w:rsidRPr="009B0CFC">
        <w:t xml:space="preserve">  lub </w:t>
      </w:r>
      <w:hyperlink r:id="rId13">
        <w:r w:rsidRPr="009B0CFC">
          <w:rPr>
            <w:color w:val="0000FF"/>
            <w:u w:val="single"/>
          </w:rPr>
          <w:t>https://epuap.gov.pl/wps/portal</w:t>
        </w:r>
      </w:hyperlink>
      <w:r w:rsidRPr="009B0CFC">
        <w:t xml:space="preserve"> </w:t>
      </w:r>
    </w:p>
    <w:p w:rsidR="00AE01FD" w:rsidRPr="009B0CFC" w:rsidRDefault="00AE01FD" w:rsidP="00F20F56">
      <w:pPr>
        <w:jc w:val="both"/>
      </w:pPr>
      <w:r w:rsidRPr="009B0CFC">
        <w:t xml:space="preserve">Oferty należy składać do </w:t>
      </w:r>
      <w:r w:rsidRPr="00441C56">
        <w:t xml:space="preserve">dnia  </w:t>
      </w:r>
      <w:r w:rsidR="00441C56" w:rsidRPr="00441C56">
        <w:rPr>
          <w:b/>
        </w:rPr>
        <w:t>02 czerwca</w:t>
      </w:r>
      <w:r w:rsidR="00CB115A" w:rsidRPr="00441C56">
        <w:rPr>
          <w:b/>
        </w:rPr>
        <w:t xml:space="preserve"> 2022 r.</w:t>
      </w:r>
      <w:r w:rsidRPr="00441C56">
        <w:rPr>
          <w:b/>
        </w:rPr>
        <w:t xml:space="preserve"> godz. 8</w:t>
      </w:r>
      <w:r w:rsidRPr="00441C56">
        <w:rPr>
          <w:b/>
          <w:vertAlign w:val="superscript"/>
        </w:rPr>
        <w:t>00</w:t>
      </w:r>
      <w:r w:rsidRPr="009B0CFC">
        <w:t>.</w:t>
      </w:r>
    </w:p>
    <w:p w:rsidR="00F20F56" w:rsidRPr="009B0CFC" w:rsidRDefault="00F20F56" w:rsidP="001A3083">
      <w:pPr>
        <w:pStyle w:val="Nagwek2"/>
        <w:numPr>
          <w:ilvl w:val="0"/>
          <w:numId w:val="15"/>
        </w:numPr>
        <w:tabs>
          <w:tab w:val="left" w:pos="284"/>
        </w:tabs>
        <w:ind w:left="284" w:hanging="284"/>
        <w:rPr>
          <w:rFonts w:ascii="Times New Roman" w:hAnsi="Times New Roman" w:cs="Times New Roman"/>
          <w:sz w:val="24"/>
          <w:szCs w:val="24"/>
        </w:rPr>
      </w:pPr>
      <w:bookmarkStart w:id="15" w:name="_Toc102650022"/>
      <w:r w:rsidRPr="009B0CFC">
        <w:rPr>
          <w:rFonts w:ascii="Times New Roman" w:hAnsi="Times New Roman" w:cs="Times New Roman"/>
          <w:sz w:val="24"/>
          <w:szCs w:val="24"/>
        </w:rPr>
        <w:t>Termin otwarcia ofert.</w:t>
      </w:r>
      <w:bookmarkEnd w:id="15"/>
    </w:p>
    <w:p w:rsidR="00F20F56" w:rsidRPr="009B0CFC" w:rsidRDefault="00F20F56" w:rsidP="001A3083">
      <w:pPr>
        <w:pStyle w:val="Akapitzlist"/>
        <w:numPr>
          <w:ilvl w:val="0"/>
          <w:numId w:val="39"/>
        </w:numPr>
        <w:ind w:left="567" w:right="13" w:hanging="283"/>
        <w:jc w:val="both"/>
        <w:rPr>
          <w:b/>
          <w:bCs/>
        </w:rPr>
      </w:pPr>
      <w:r w:rsidRPr="009B0CFC">
        <w:t xml:space="preserve">Otwarcie ofert </w:t>
      </w:r>
      <w:r w:rsidRPr="00441C56">
        <w:t xml:space="preserve">nastąpi w dniu </w:t>
      </w:r>
      <w:r w:rsidR="00C31F26">
        <w:rPr>
          <w:b/>
          <w:bCs/>
        </w:rPr>
        <w:t>02 czerwca</w:t>
      </w:r>
      <w:r w:rsidR="00CB115A" w:rsidRPr="00441C56">
        <w:rPr>
          <w:b/>
          <w:bCs/>
        </w:rPr>
        <w:t xml:space="preserve"> 2022 r.</w:t>
      </w:r>
      <w:r w:rsidRPr="00441C56">
        <w:rPr>
          <w:b/>
          <w:bCs/>
        </w:rPr>
        <w:t xml:space="preserve"> o godzinie </w:t>
      </w:r>
      <w:r w:rsidR="00CB115A" w:rsidRPr="00441C56">
        <w:rPr>
          <w:b/>
          <w:bCs/>
        </w:rPr>
        <w:t>8</w:t>
      </w:r>
      <w:r w:rsidR="00CB115A" w:rsidRPr="00441C56">
        <w:rPr>
          <w:b/>
          <w:bCs/>
          <w:vertAlign w:val="superscript"/>
        </w:rPr>
        <w:t>30</w:t>
      </w:r>
      <w:r w:rsidR="00CB115A">
        <w:rPr>
          <w:b/>
          <w:bCs/>
        </w:rPr>
        <w:t>.</w:t>
      </w:r>
    </w:p>
    <w:p w:rsidR="00F20F56" w:rsidRPr="009B0CFC" w:rsidRDefault="00F20F56" w:rsidP="001A3083">
      <w:pPr>
        <w:pStyle w:val="Akapitzlist"/>
        <w:numPr>
          <w:ilvl w:val="0"/>
          <w:numId w:val="39"/>
        </w:numPr>
        <w:ind w:left="567" w:right="13" w:hanging="283"/>
        <w:jc w:val="both"/>
      </w:pPr>
      <w:r w:rsidRPr="009B0CFC">
        <w:t xml:space="preserve">Otwarcie ofert następuje niezwłocznie po upływie terminu </w:t>
      </w:r>
      <w:r w:rsidRPr="00CB115A">
        <w:t>składania</w:t>
      </w:r>
      <w:r w:rsidRPr="009B0CFC">
        <w:t xml:space="preserve"> ofert, nie później niż następnego dnia po dniu, w którym upłynął termin składania ofert.</w:t>
      </w:r>
    </w:p>
    <w:p w:rsidR="00F20F56" w:rsidRPr="009B0CFC" w:rsidRDefault="00F20F56" w:rsidP="001A3083">
      <w:pPr>
        <w:pStyle w:val="Akapitzlist"/>
        <w:numPr>
          <w:ilvl w:val="0"/>
          <w:numId w:val="41"/>
        </w:numPr>
        <w:ind w:left="567" w:right="13" w:hanging="283"/>
        <w:jc w:val="both"/>
      </w:pPr>
      <w:r w:rsidRPr="009B0CFC">
        <w:t>w przypadku awarii systemu teleinformatycznego, która powoduje brak możliwości otwarcia ofer</w:t>
      </w:r>
      <w:r w:rsidR="00CB115A">
        <w:t>t w terminie określonym  przez Z</w:t>
      </w:r>
      <w:r w:rsidRPr="009B0CFC">
        <w:t>amawiającego, otwarcie ofert następuje niezwłocznie po usunięciu awarii,</w:t>
      </w:r>
    </w:p>
    <w:p w:rsidR="00F20F56" w:rsidRPr="009B0CFC" w:rsidRDefault="00CB115A" w:rsidP="001A3083">
      <w:pPr>
        <w:pStyle w:val="Akapitzlist"/>
        <w:numPr>
          <w:ilvl w:val="0"/>
          <w:numId w:val="41"/>
        </w:numPr>
        <w:ind w:left="567" w:right="13" w:hanging="283"/>
        <w:jc w:val="both"/>
      </w:pPr>
      <w:r>
        <w:t>Z</w:t>
      </w:r>
      <w:r w:rsidR="00F20F56" w:rsidRPr="009B0CFC">
        <w:t>amawiający informuje o zmianie terminu otwarcia ofert na stronie internetowej prowadzonego postępowania.</w:t>
      </w:r>
    </w:p>
    <w:p w:rsidR="00F20F56" w:rsidRPr="009B0CFC" w:rsidRDefault="00F20F56" w:rsidP="001A3083">
      <w:pPr>
        <w:pStyle w:val="Akapitzlist"/>
        <w:numPr>
          <w:ilvl w:val="0"/>
          <w:numId w:val="39"/>
        </w:numPr>
        <w:ind w:left="567" w:right="13" w:hanging="283"/>
        <w:jc w:val="both"/>
      </w:pPr>
      <w:r w:rsidRPr="009B0CFC">
        <w:rPr>
          <w:u w:val="single"/>
        </w:rPr>
        <w:t>Zamawiający nie przewiduje publicznego otwarcia ofert</w:t>
      </w:r>
      <w:r w:rsidRPr="009B0CFC">
        <w:t>.</w:t>
      </w:r>
    </w:p>
    <w:p w:rsidR="00F20F56" w:rsidRPr="009B0CFC" w:rsidRDefault="00F20F56" w:rsidP="001A3083">
      <w:pPr>
        <w:pStyle w:val="Akapitzlist"/>
        <w:numPr>
          <w:ilvl w:val="0"/>
          <w:numId w:val="39"/>
        </w:numPr>
        <w:ind w:left="567" w:right="13" w:hanging="283"/>
        <w:jc w:val="both"/>
      </w:pPr>
      <w:r w:rsidRPr="009B0CFC">
        <w:t>Zamawiający udostępni na stronie internetowej prowadzonego postępowania informację o kwocie, jaką zamierza przeznaczyć na sfinansowanie zamówienia (najpóźniej przed otwarciem ofert).</w:t>
      </w:r>
    </w:p>
    <w:p w:rsidR="00F20F56" w:rsidRPr="009B0CFC" w:rsidRDefault="00F20F56" w:rsidP="001A3083">
      <w:pPr>
        <w:pStyle w:val="Akapitzlist"/>
        <w:numPr>
          <w:ilvl w:val="0"/>
          <w:numId w:val="39"/>
        </w:numPr>
        <w:ind w:left="567" w:right="13" w:hanging="283"/>
        <w:jc w:val="both"/>
      </w:pPr>
      <w:r w:rsidRPr="009B0CFC">
        <w:t>Zamawiający, niezwłocznie po otwarciu ofert, udostępni na stronie internetowej prowadzonego postępowania informacje o:</w:t>
      </w:r>
    </w:p>
    <w:p w:rsidR="00F20F56" w:rsidRPr="009B0CFC" w:rsidRDefault="00F20F56" w:rsidP="001A3083">
      <w:pPr>
        <w:pStyle w:val="Akapitzlist"/>
        <w:numPr>
          <w:ilvl w:val="0"/>
          <w:numId w:val="40"/>
        </w:numPr>
        <w:ind w:left="567" w:right="13" w:hanging="283"/>
        <w:jc w:val="both"/>
      </w:pPr>
      <w:r w:rsidRPr="009B0CFC">
        <w:t>nazwach albo imionach i nazwiskach oraz siedzibach lub miejscach prowadzonej działalności gospodarczej bądź miejscach zamieszkania wykonawców, których oferty zostały otwarte;</w:t>
      </w:r>
    </w:p>
    <w:p w:rsidR="00AE01FD" w:rsidRPr="009B0CFC" w:rsidRDefault="00F20F56" w:rsidP="001A3083">
      <w:pPr>
        <w:pStyle w:val="Akapitzlist"/>
        <w:numPr>
          <w:ilvl w:val="0"/>
          <w:numId w:val="40"/>
        </w:numPr>
        <w:ind w:left="567" w:right="13" w:hanging="283"/>
        <w:jc w:val="both"/>
      </w:pPr>
      <w:r w:rsidRPr="009B0CFC">
        <w:t>cenach lub kosztach zawartych w ofertach;</w:t>
      </w:r>
    </w:p>
    <w:p w:rsidR="0038635A" w:rsidRPr="009B0CFC" w:rsidRDefault="00F20F56" w:rsidP="00F20F56">
      <w:pPr>
        <w:pStyle w:val="Nagwek2"/>
        <w:ind w:left="284" w:hanging="284"/>
        <w:rPr>
          <w:rFonts w:ascii="Times New Roman" w:eastAsia="Times New Roman" w:hAnsi="Times New Roman" w:cs="Times New Roman"/>
          <w:sz w:val="24"/>
          <w:szCs w:val="24"/>
        </w:rPr>
      </w:pPr>
      <w:bookmarkStart w:id="16" w:name="_Toc102650023"/>
      <w:r w:rsidRPr="009B0CFC">
        <w:rPr>
          <w:rFonts w:ascii="Times New Roman" w:eastAsia="Times New Roman" w:hAnsi="Times New Roman" w:cs="Times New Roman"/>
          <w:sz w:val="24"/>
          <w:szCs w:val="24"/>
        </w:rPr>
        <w:t xml:space="preserve">13. </w:t>
      </w:r>
      <w:r w:rsidR="0038635A" w:rsidRPr="009B0CFC">
        <w:rPr>
          <w:rFonts w:ascii="Times New Roman" w:eastAsia="Times New Roman" w:hAnsi="Times New Roman" w:cs="Times New Roman"/>
          <w:sz w:val="24"/>
          <w:szCs w:val="24"/>
        </w:rPr>
        <w:t>Termin związania ofertą</w:t>
      </w:r>
      <w:bookmarkEnd w:id="10"/>
      <w:bookmarkEnd w:id="16"/>
    </w:p>
    <w:p w:rsidR="0038635A" w:rsidRPr="009B0CFC" w:rsidRDefault="0038635A" w:rsidP="0038635A">
      <w:pPr>
        <w:jc w:val="both"/>
      </w:pPr>
      <w:r w:rsidRPr="009B0CFC">
        <w:rPr>
          <w:b/>
        </w:rPr>
        <w:t>1.</w:t>
      </w:r>
      <w:r w:rsidRPr="009B0CFC">
        <w:t xml:space="preserve"> Wykonawca jest związany ofertą od dnia upływu terminu składania ofert do dnia </w:t>
      </w:r>
    </w:p>
    <w:p w:rsidR="0038635A" w:rsidRPr="009B0CFC" w:rsidRDefault="00C31F26" w:rsidP="0038635A">
      <w:pPr>
        <w:jc w:val="both"/>
        <w:rPr>
          <w:b/>
        </w:rPr>
      </w:pPr>
      <w:r>
        <w:rPr>
          <w:b/>
        </w:rPr>
        <w:t>03 lipca</w:t>
      </w:r>
      <w:r w:rsidR="0038635A" w:rsidRPr="009B0CFC">
        <w:rPr>
          <w:b/>
        </w:rPr>
        <w:t xml:space="preserve"> 2022 r.</w:t>
      </w:r>
    </w:p>
    <w:p w:rsidR="0038635A" w:rsidRPr="009B0CFC" w:rsidRDefault="0038635A" w:rsidP="0038635A">
      <w:pPr>
        <w:jc w:val="both"/>
      </w:pPr>
      <w:r w:rsidRPr="009B0CFC">
        <w:rPr>
          <w:b/>
        </w:rPr>
        <w:t>2</w:t>
      </w:r>
      <w:r w:rsidR="009B0CFC">
        <w:rPr>
          <w:b/>
        </w:rPr>
        <w:t>.</w:t>
      </w:r>
      <w:r w:rsidRPr="009B0CFC">
        <w:t xml:space="preserve"> W przypadku gdy wybór najkorzystniejszej oferty nie nastąpi przed upł</w:t>
      </w:r>
      <w:r w:rsidR="00CB115A">
        <w:t>ywem terminu związania ofertą, Z</w:t>
      </w:r>
      <w:r w:rsidRPr="009B0CFC">
        <w:t xml:space="preserve">amawiający przed upływem terminu związania ofertą zwraca się jednokrotnie do wykonawców o wyrażenie zgody na przedłużenie tego terminu </w:t>
      </w:r>
      <w:r w:rsidR="00CB115A">
        <w:br/>
      </w:r>
      <w:r w:rsidRPr="009B0CFC">
        <w:t>o wskazywany przez niego okres, nie dłuższy niż 30 dni.</w:t>
      </w:r>
    </w:p>
    <w:p w:rsidR="0038635A" w:rsidRPr="009B0CFC" w:rsidRDefault="0038635A" w:rsidP="0038635A">
      <w:pPr>
        <w:jc w:val="both"/>
        <w:rPr>
          <w:color w:val="000000"/>
        </w:rPr>
      </w:pPr>
      <w:r w:rsidRPr="009B0CFC">
        <w:rPr>
          <w:b/>
          <w:color w:val="000000"/>
        </w:rPr>
        <w:t>3.</w:t>
      </w:r>
      <w:r w:rsidRPr="009B0CFC">
        <w:rPr>
          <w:color w:val="000000"/>
        </w:rPr>
        <w:t xml:space="preserve"> Przedłużenie terminu związania</w:t>
      </w:r>
      <w:r w:rsidR="00CB115A">
        <w:rPr>
          <w:color w:val="000000"/>
        </w:rPr>
        <w:t xml:space="preserve"> ofertą, o którym mowa w pkt. </w:t>
      </w:r>
      <w:r w:rsidRPr="009B0CFC">
        <w:rPr>
          <w:color w:val="000000"/>
        </w:rPr>
        <w:t>1. wymaga złożenia przez Wykonawcę pisemnego oświadczenia o wyrażeniu zgody na przedłużenie terminu związania ofertą.</w:t>
      </w:r>
    </w:p>
    <w:p w:rsidR="00664F93" w:rsidRPr="009B0CFC" w:rsidRDefault="0038635A" w:rsidP="0038635A">
      <w:pPr>
        <w:jc w:val="both"/>
        <w:rPr>
          <w:color w:val="000000"/>
        </w:rPr>
      </w:pPr>
      <w:r w:rsidRPr="009B0CFC">
        <w:rPr>
          <w:b/>
          <w:color w:val="000000"/>
        </w:rPr>
        <w:t>4.</w:t>
      </w:r>
      <w:r w:rsidRPr="009B0CFC">
        <w:rPr>
          <w:color w:val="000000"/>
        </w:rPr>
        <w:t xml:space="preserve"> Przedłużenie terminu związania ofertą jest dopuszczalne tylko z jednoczesnym przedłużeniem okresu ważności wadium albo, jeżeli nie jest to możliwie, z wniesieniem nowego wadium na przedłużony okres związania ofertą.</w:t>
      </w:r>
    </w:p>
    <w:p w:rsidR="00664F93" w:rsidRPr="009B0CFC" w:rsidRDefault="00F20F56" w:rsidP="00664F93">
      <w:pPr>
        <w:pStyle w:val="Nagwek2"/>
        <w:rPr>
          <w:rFonts w:ascii="Times New Roman" w:hAnsi="Times New Roman" w:cs="Times New Roman"/>
          <w:sz w:val="24"/>
          <w:szCs w:val="24"/>
        </w:rPr>
      </w:pPr>
      <w:bookmarkStart w:id="17" w:name="_Toc97540418"/>
      <w:bookmarkStart w:id="18" w:name="_Toc102650024"/>
      <w:r w:rsidRPr="009B0CFC">
        <w:rPr>
          <w:rFonts w:ascii="Times New Roman" w:hAnsi="Times New Roman" w:cs="Times New Roman"/>
          <w:sz w:val="24"/>
          <w:szCs w:val="24"/>
        </w:rPr>
        <w:t xml:space="preserve">14. </w:t>
      </w:r>
      <w:r w:rsidR="00664F93" w:rsidRPr="009B0CFC">
        <w:rPr>
          <w:rFonts w:ascii="Times New Roman" w:hAnsi="Times New Roman" w:cs="Times New Roman"/>
          <w:sz w:val="24"/>
          <w:szCs w:val="24"/>
        </w:rPr>
        <w:t>Podstawy wykluczenia Wykonawcy z postępowania</w:t>
      </w:r>
      <w:bookmarkEnd w:id="17"/>
      <w:bookmarkEnd w:id="18"/>
    </w:p>
    <w:p w:rsidR="00664F93" w:rsidRPr="009B0CFC" w:rsidRDefault="00664F93" w:rsidP="00664F93">
      <w:pPr>
        <w:autoSpaceDE w:val="0"/>
        <w:autoSpaceDN w:val="0"/>
        <w:adjustRightInd w:val="0"/>
        <w:jc w:val="both"/>
        <w:rPr>
          <w:u w:val="single"/>
        </w:rPr>
      </w:pPr>
      <w:r w:rsidRPr="009B0CFC">
        <w:rPr>
          <w:b/>
          <w:bCs/>
          <w:u w:val="single"/>
        </w:rPr>
        <w:t>1</w:t>
      </w:r>
      <w:r w:rsidR="009B0CFC">
        <w:rPr>
          <w:b/>
          <w:bCs/>
          <w:u w:val="single"/>
        </w:rPr>
        <w:t>.</w:t>
      </w:r>
      <w:r w:rsidRPr="009B0CFC">
        <w:rPr>
          <w:b/>
          <w:bCs/>
          <w:u w:val="single"/>
        </w:rPr>
        <w:t xml:space="preserve"> </w:t>
      </w:r>
      <w:r w:rsidRPr="009B0CFC">
        <w:rPr>
          <w:u w:val="single"/>
        </w:rPr>
        <w:t>Obligatoryjne przesłanki wykluczenia Wykonawcy określono w art. 108 ust. 1 PZP. Zamawiający wykluczy z postępowania Wykonawcę:</w:t>
      </w:r>
    </w:p>
    <w:p w:rsidR="00664F93" w:rsidRPr="009B0CFC" w:rsidRDefault="00664F93" w:rsidP="00664F93">
      <w:pPr>
        <w:autoSpaceDE w:val="0"/>
        <w:autoSpaceDN w:val="0"/>
        <w:adjustRightInd w:val="0"/>
        <w:jc w:val="both"/>
        <w:rPr>
          <w:color w:val="000000"/>
        </w:rPr>
      </w:pPr>
      <w:r w:rsidRPr="009B0CFC">
        <w:rPr>
          <w:b/>
          <w:bCs/>
          <w:color w:val="000000"/>
        </w:rPr>
        <w:t xml:space="preserve">1) </w:t>
      </w:r>
      <w:r w:rsidRPr="009B0CFC">
        <w:rPr>
          <w:color w:val="000000"/>
          <w:vertAlign w:val="superscript"/>
        </w:rPr>
        <w:t xml:space="preserve"> </w:t>
      </w:r>
      <w:r w:rsidRPr="009B0CFC">
        <w:rPr>
          <w:color w:val="000000"/>
        </w:rPr>
        <w:t xml:space="preserve">będącego osobą fizyczną, którego prawomocnie skazano za przestępstwo: </w:t>
      </w:r>
    </w:p>
    <w:p w:rsidR="00664F93" w:rsidRPr="009B0CFC" w:rsidRDefault="00664F93" w:rsidP="00664F93">
      <w:pPr>
        <w:autoSpaceDE w:val="0"/>
        <w:autoSpaceDN w:val="0"/>
        <w:adjustRightInd w:val="0"/>
        <w:ind w:left="240"/>
        <w:jc w:val="both"/>
        <w:rPr>
          <w:color w:val="000000"/>
        </w:rPr>
      </w:pPr>
      <w:r w:rsidRPr="009B0CFC">
        <w:rPr>
          <w:b/>
          <w:bCs/>
          <w:color w:val="000000"/>
        </w:rPr>
        <w:t xml:space="preserve"> a) </w:t>
      </w:r>
      <w:r w:rsidRPr="009B0CFC">
        <w:rPr>
          <w:color w:val="000000"/>
        </w:rPr>
        <w:t xml:space="preserve"> udziału w zorganizowanej grupie przestępczej albo związku mającym na celu popełnienie przestępstwa lub przestępstwa skarbowego, o którym mowa w art. 258 Kodeksu karnego, </w:t>
      </w:r>
    </w:p>
    <w:p w:rsidR="00664F93" w:rsidRPr="009B0CFC" w:rsidRDefault="00664F93" w:rsidP="00664F93">
      <w:pPr>
        <w:autoSpaceDE w:val="0"/>
        <w:autoSpaceDN w:val="0"/>
        <w:adjustRightInd w:val="0"/>
        <w:ind w:left="240"/>
        <w:jc w:val="both"/>
        <w:rPr>
          <w:color w:val="000000"/>
        </w:rPr>
      </w:pPr>
      <w:r w:rsidRPr="009B0CFC">
        <w:rPr>
          <w:b/>
          <w:bCs/>
          <w:color w:val="000000"/>
        </w:rPr>
        <w:t xml:space="preserve"> b) </w:t>
      </w:r>
      <w:r w:rsidRPr="009B0CFC">
        <w:rPr>
          <w:color w:val="000000"/>
        </w:rPr>
        <w:t xml:space="preserve"> handlu ludźmi, o którym mowa w art. 189a Kodeksu karnego, </w:t>
      </w:r>
    </w:p>
    <w:p w:rsidR="00664F93" w:rsidRPr="009B0CFC" w:rsidRDefault="00664F93" w:rsidP="00664F93">
      <w:pPr>
        <w:autoSpaceDE w:val="0"/>
        <w:autoSpaceDN w:val="0"/>
        <w:adjustRightInd w:val="0"/>
        <w:ind w:left="240"/>
        <w:jc w:val="both"/>
        <w:rPr>
          <w:color w:val="000000"/>
        </w:rPr>
      </w:pPr>
      <w:r w:rsidRPr="009B0CFC">
        <w:rPr>
          <w:b/>
          <w:bCs/>
          <w:color w:val="000000"/>
        </w:rPr>
        <w:t xml:space="preserve"> c) </w:t>
      </w:r>
      <w:r w:rsidRPr="009B0CFC">
        <w:rPr>
          <w:color w:val="000000"/>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664F93" w:rsidRPr="009B0CFC" w:rsidRDefault="00664F93" w:rsidP="00664F93">
      <w:pPr>
        <w:autoSpaceDE w:val="0"/>
        <w:autoSpaceDN w:val="0"/>
        <w:adjustRightInd w:val="0"/>
        <w:ind w:left="240"/>
        <w:jc w:val="both"/>
        <w:rPr>
          <w:color w:val="000000"/>
        </w:rPr>
      </w:pPr>
      <w:r w:rsidRPr="009B0CFC">
        <w:rPr>
          <w:b/>
          <w:bCs/>
          <w:color w:val="000000"/>
        </w:rPr>
        <w:t xml:space="preserve"> d) </w:t>
      </w:r>
      <w:r w:rsidRPr="009B0CFC">
        <w:rPr>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64F93" w:rsidRPr="009B0CFC" w:rsidRDefault="00664F93" w:rsidP="00664F93">
      <w:pPr>
        <w:autoSpaceDE w:val="0"/>
        <w:autoSpaceDN w:val="0"/>
        <w:adjustRightInd w:val="0"/>
        <w:ind w:left="240"/>
        <w:jc w:val="both"/>
        <w:rPr>
          <w:color w:val="000000"/>
        </w:rPr>
      </w:pPr>
      <w:r w:rsidRPr="009B0CFC">
        <w:rPr>
          <w:b/>
          <w:bCs/>
          <w:color w:val="000000"/>
        </w:rPr>
        <w:t xml:space="preserve"> e) </w:t>
      </w:r>
      <w:r w:rsidRPr="009B0CFC">
        <w:rPr>
          <w:color w:val="000000"/>
        </w:rPr>
        <w:t xml:space="preserve"> o charakterze terrorystycznym, o którym mowa w art. 115 § 20 Kodeksu karnego, lub mające na celu popełnienie tego przestępstwa, </w:t>
      </w:r>
    </w:p>
    <w:p w:rsidR="00664F93" w:rsidRPr="009B0CFC" w:rsidRDefault="00664F93" w:rsidP="00664F93">
      <w:pPr>
        <w:autoSpaceDE w:val="0"/>
        <w:autoSpaceDN w:val="0"/>
        <w:adjustRightInd w:val="0"/>
        <w:ind w:left="240"/>
        <w:jc w:val="both"/>
        <w:rPr>
          <w:color w:val="000000"/>
        </w:rPr>
      </w:pPr>
      <w:r w:rsidRPr="009B0CFC">
        <w:rPr>
          <w:b/>
          <w:bCs/>
          <w:color w:val="000000"/>
        </w:rPr>
        <w:t xml:space="preserve"> f) </w:t>
      </w:r>
      <w:r w:rsidRPr="009B0CFC">
        <w:rPr>
          <w:color w:val="000000"/>
        </w:rPr>
        <w:t xml:space="preserve"> powierzenia wykonywania pracy małoletniemu cudzoziemcowi, o którym mowa </w:t>
      </w:r>
      <w:r w:rsidRPr="009B0CFC">
        <w:rPr>
          <w:color w:val="000000"/>
        </w:rPr>
        <w:br/>
        <w:t xml:space="preserve">w art. 9 ust. 2 ustawy z dnia 15 czerwca 2012 r. o skutkach powierzania wykonywania pracy cudzoziemcom przebywającym wbrew przepisom na terytorium Rzeczypospolitej Polskiej (Dz.U. poz. 769), </w:t>
      </w:r>
    </w:p>
    <w:p w:rsidR="00664F93" w:rsidRPr="009B0CFC" w:rsidRDefault="00664F93" w:rsidP="00664F93">
      <w:pPr>
        <w:autoSpaceDE w:val="0"/>
        <w:autoSpaceDN w:val="0"/>
        <w:adjustRightInd w:val="0"/>
        <w:ind w:left="240"/>
        <w:jc w:val="both"/>
        <w:rPr>
          <w:color w:val="000000"/>
        </w:rPr>
      </w:pPr>
      <w:r w:rsidRPr="009B0CFC">
        <w:rPr>
          <w:b/>
          <w:bCs/>
          <w:color w:val="000000"/>
        </w:rPr>
        <w:t xml:space="preserve"> g) </w:t>
      </w:r>
      <w:r w:rsidRPr="009B0CFC">
        <w:rPr>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64F93" w:rsidRPr="009B0CFC" w:rsidRDefault="00664F93" w:rsidP="00664F93">
      <w:pPr>
        <w:autoSpaceDE w:val="0"/>
        <w:autoSpaceDN w:val="0"/>
        <w:adjustRightInd w:val="0"/>
        <w:ind w:left="240"/>
        <w:jc w:val="both"/>
        <w:rPr>
          <w:color w:val="000000"/>
        </w:rPr>
      </w:pPr>
      <w:r w:rsidRPr="009B0CFC">
        <w:rPr>
          <w:b/>
          <w:bCs/>
          <w:color w:val="000000"/>
        </w:rPr>
        <w:t xml:space="preserve"> h) </w:t>
      </w:r>
      <w:r w:rsidRPr="009B0CFC">
        <w:rPr>
          <w:color w:val="000000"/>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664F93" w:rsidRPr="009B0CFC" w:rsidRDefault="00664F93" w:rsidP="00664F93">
      <w:pPr>
        <w:autoSpaceDE w:val="0"/>
        <w:autoSpaceDN w:val="0"/>
        <w:adjustRightInd w:val="0"/>
        <w:jc w:val="both"/>
        <w:rPr>
          <w:color w:val="000000"/>
        </w:rPr>
      </w:pPr>
      <w:r w:rsidRPr="009B0CFC">
        <w:rPr>
          <w:b/>
          <w:bCs/>
          <w:color w:val="000000"/>
        </w:rPr>
        <w:t xml:space="preserve">2) </w:t>
      </w:r>
      <w:r w:rsidRPr="009B0CFC">
        <w:rPr>
          <w:color w:val="00000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4F93" w:rsidRPr="009B0CFC" w:rsidRDefault="00664F93" w:rsidP="00664F93">
      <w:pPr>
        <w:autoSpaceDE w:val="0"/>
        <w:autoSpaceDN w:val="0"/>
        <w:adjustRightInd w:val="0"/>
        <w:jc w:val="both"/>
        <w:rPr>
          <w:color w:val="000000"/>
        </w:rPr>
      </w:pPr>
      <w:r w:rsidRPr="009B0CFC">
        <w:rPr>
          <w:b/>
          <w:bCs/>
          <w:color w:val="000000"/>
        </w:rPr>
        <w:t xml:space="preserve">3) </w:t>
      </w:r>
      <w:r w:rsidRPr="009B0CFC">
        <w:rPr>
          <w:color w:val="00000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4F93" w:rsidRPr="009B0CFC" w:rsidRDefault="00664F93" w:rsidP="00664F93">
      <w:pPr>
        <w:autoSpaceDE w:val="0"/>
        <w:autoSpaceDN w:val="0"/>
        <w:adjustRightInd w:val="0"/>
        <w:jc w:val="both"/>
        <w:rPr>
          <w:color w:val="000000"/>
        </w:rPr>
      </w:pPr>
      <w:r w:rsidRPr="009B0CFC">
        <w:rPr>
          <w:b/>
          <w:bCs/>
          <w:color w:val="000000"/>
        </w:rPr>
        <w:t xml:space="preserve">4) </w:t>
      </w:r>
      <w:r w:rsidRPr="009B0CFC">
        <w:rPr>
          <w:color w:val="000000"/>
        </w:rPr>
        <w:t xml:space="preserve">wobec którego prawomocnie orzeczono zakaz ubiegania się o zamówienia publiczne; </w:t>
      </w:r>
    </w:p>
    <w:p w:rsidR="00664F93" w:rsidRPr="009B0CFC" w:rsidRDefault="00664F93" w:rsidP="00664F93">
      <w:pPr>
        <w:autoSpaceDE w:val="0"/>
        <w:autoSpaceDN w:val="0"/>
        <w:adjustRightInd w:val="0"/>
        <w:jc w:val="both"/>
        <w:rPr>
          <w:color w:val="000000"/>
        </w:rPr>
      </w:pPr>
      <w:r w:rsidRPr="009B0CFC">
        <w:rPr>
          <w:b/>
          <w:bCs/>
          <w:color w:val="000000"/>
        </w:rPr>
        <w:t xml:space="preserve">5) </w:t>
      </w:r>
      <w:r w:rsidRPr="009B0CFC">
        <w:rPr>
          <w:color w:val="00000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64F93" w:rsidRPr="009B0CFC" w:rsidRDefault="00664F93" w:rsidP="00664F93">
      <w:pPr>
        <w:autoSpaceDE w:val="0"/>
        <w:autoSpaceDN w:val="0"/>
        <w:adjustRightInd w:val="0"/>
        <w:jc w:val="both"/>
        <w:rPr>
          <w:color w:val="000000"/>
        </w:rPr>
      </w:pPr>
      <w:r w:rsidRPr="009B0CFC">
        <w:rPr>
          <w:b/>
          <w:bCs/>
          <w:color w:val="000000"/>
        </w:rPr>
        <w:t xml:space="preserve">6) </w:t>
      </w:r>
      <w:r w:rsidRPr="009B0CFC">
        <w:rPr>
          <w:color w:val="000000"/>
        </w:rPr>
        <w:t xml:space="preserve"> jeżeli, w przypadkach, o których mowa w art. 85 ust. 1, doszło do zakłócenia konkurencji wynikającego z wcz</w:t>
      </w:r>
      <w:r w:rsidR="00CA62FB">
        <w:rPr>
          <w:color w:val="000000"/>
        </w:rPr>
        <w:t>eśniejszego zaangażowania tego W</w:t>
      </w:r>
      <w:r w:rsidRPr="009B0CFC">
        <w:rPr>
          <w:color w:val="000000"/>
        </w:rPr>
        <w:t>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64F93" w:rsidRPr="009B0CFC" w:rsidRDefault="008C19C5" w:rsidP="00664F93">
      <w:pPr>
        <w:autoSpaceDE w:val="0"/>
        <w:autoSpaceDN w:val="0"/>
        <w:adjustRightInd w:val="0"/>
        <w:jc w:val="both"/>
        <w:rPr>
          <w:color w:val="000000"/>
          <w:u w:val="single"/>
        </w:rPr>
      </w:pPr>
      <w:r>
        <w:rPr>
          <w:b/>
          <w:bCs/>
          <w:color w:val="000000"/>
          <w:u w:val="single"/>
        </w:rPr>
        <w:t>2</w:t>
      </w:r>
      <w:r w:rsidR="00664F93" w:rsidRPr="009B0CFC">
        <w:rPr>
          <w:b/>
          <w:bCs/>
          <w:color w:val="000000"/>
          <w:u w:val="single"/>
        </w:rPr>
        <w:t>.</w:t>
      </w:r>
      <w:r w:rsidR="00664F93" w:rsidRPr="009B0CFC">
        <w:rPr>
          <w:color w:val="000000"/>
          <w:u w:val="single"/>
        </w:rPr>
        <w:t xml:space="preserve"> Dodatkowo Zamawiający przewiduje wykluczenie Wykonawcy na podst. art 109 ust. 1 pkt 4-8 ustawy PZP:</w:t>
      </w:r>
    </w:p>
    <w:p w:rsidR="00664F93" w:rsidRPr="009B0CFC" w:rsidRDefault="00664F93" w:rsidP="00664F93">
      <w:pPr>
        <w:autoSpaceDE w:val="0"/>
        <w:autoSpaceDN w:val="0"/>
        <w:adjustRightInd w:val="0"/>
        <w:jc w:val="both"/>
      </w:pPr>
      <w:r w:rsidRPr="009B0CFC">
        <w:t xml:space="preserve"> </w:t>
      </w:r>
      <w:r w:rsidRPr="009B0CFC">
        <w:rPr>
          <w:b/>
          <w:bCs/>
        </w:rPr>
        <w:t xml:space="preserve">a) </w:t>
      </w:r>
      <w:r w:rsidRPr="009B0CFC">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664F93" w:rsidRPr="009B0CFC" w:rsidRDefault="00664F93" w:rsidP="00664F93">
      <w:pPr>
        <w:autoSpaceDE w:val="0"/>
        <w:autoSpaceDN w:val="0"/>
        <w:adjustRightInd w:val="0"/>
        <w:jc w:val="both"/>
        <w:rPr>
          <w:color w:val="000000"/>
        </w:rPr>
      </w:pPr>
      <w:r w:rsidRPr="009B0CFC">
        <w:rPr>
          <w:b/>
          <w:bCs/>
          <w:color w:val="000000"/>
        </w:rPr>
        <w:t xml:space="preserve">b) </w:t>
      </w:r>
      <w:r w:rsidRPr="009B0CFC">
        <w:rPr>
          <w:color w:val="000000"/>
        </w:rPr>
        <w:t xml:space="preserve">który w sposób zawiniony poważnie naruszył obowiązki zawodowe, co podważa jego </w:t>
      </w:r>
      <w:r w:rsidR="00CA62FB">
        <w:rPr>
          <w:color w:val="000000"/>
        </w:rPr>
        <w:t>uczciwość, w szczególności gdy W</w:t>
      </w:r>
      <w:r w:rsidRPr="009B0CFC">
        <w:rPr>
          <w:color w:val="000000"/>
        </w:rPr>
        <w:t>ykonawca w wyniku zamierzonego działania lub rażącego niedbalstwa nie wykonał lub niena</w:t>
      </w:r>
      <w:r w:rsidR="00CA62FB">
        <w:rPr>
          <w:color w:val="000000"/>
        </w:rPr>
        <w:t>leżycie wykonał zamówienie, co Z</w:t>
      </w:r>
      <w:r w:rsidRPr="009B0CFC">
        <w:rPr>
          <w:color w:val="000000"/>
        </w:rPr>
        <w:t>amawiający jest w stanie wykazać za pomocą stosownych dowodów;</w:t>
      </w:r>
    </w:p>
    <w:p w:rsidR="00664F93" w:rsidRPr="009B0CFC" w:rsidRDefault="00664F93" w:rsidP="00664F93">
      <w:pPr>
        <w:autoSpaceDE w:val="0"/>
        <w:autoSpaceDN w:val="0"/>
        <w:adjustRightInd w:val="0"/>
        <w:jc w:val="both"/>
        <w:rPr>
          <w:color w:val="000000"/>
        </w:rPr>
      </w:pPr>
      <w:r w:rsidRPr="009B0CFC">
        <w:rPr>
          <w:b/>
          <w:bCs/>
          <w:color w:val="000000"/>
        </w:rPr>
        <w:t xml:space="preserve">c) </w:t>
      </w:r>
      <w:r w:rsidRPr="009B0CFC">
        <w:rPr>
          <w:color w:val="000000"/>
        </w:rPr>
        <w:t xml:space="preserve"> jeżeli występuje konflikt interesów w rozumieniu art. 56 ust. 2, którego nie można skutecznie wyeliminować w inny sposób niż przez wykluczenie </w:t>
      </w:r>
      <w:r w:rsidR="00CA62FB">
        <w:rPr>
          <w:color w:val="000000"/>
        </w:rPr>
        <w:t>W</w:t>
      </w:r>
      <w:r w:rsidRPr="009B0CFC">
        <w:rPr>
          <w:color w:val="000000"/>
        </w:rPr>
        <w:t>ykonawcy;</w:t>
      </w:r>
    </w:p>
    <w:p w:rsidR="00664F93" w:rsidRPr="009B0CFC" w:rsidRDefault="00664F93" w:rsidP="00664F93">
      <w:pPr>
        <w:autoSpaceDE w:val="0"/>
        <w:autoSpaceDN w:val="0"/>
        <w:adjustRightInd w:val="0"/>
        <w:jc w:val="both"/>
        <w:rPr>
          <w:color w:val="000000"/>
        </w:rPr>
      </w:pPr>
      <w:r w:rsidRPr="009B0CFC">
        <w:rPr>
          <w:b/>
          <w:bCs/>
          <w:color w:val="000000"/>
        </w:rPr>
        <w:t xml:space="preserve">d) </w:t>
      </w:r>
      <w:r w:rsidRPr="009B0CFC">
        <w:rPr>
          <w:color w:val="000000"/>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64F93" w:rsidRPr="009B0CFC" w:rsidRDefault="00664F93" w:rsidP="00664F93">
      <w:pPr>
        <w:autoSpaceDE w:val="0"/>
        <w:autoSpaceDN w:val="0"/>
        <w:adjustRightInd w:val="0"/>
        <w:jc w:val="both"/>
        <w:rPr>
          <w:color w:val="000000"/>
        </w:rPr>
      </w:pPr>
      <w:r w:rsidRPr="009B0CFC">
        <w:rPr>
          <w:b/>
          <w:bCs/>
          <w:color w:val="000000"/>
        </w:rPr>
        <w:t xml:space="preserve">e) </w:t>
      </w:r>
      <w:r w:rsidRPr="009B0CFC">
        <w:rPr>
          <w:color w:val="000000"/>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664F93" w:rsidRPr="009B0CFC" w:rsidRDefault="008C19C5" w:rsidP="00664F93">
      <w:pPr>
        <w:autoSpaceDE w:val="0"/>
        <w:autoSpaceDN w:val="0"/>
        <w:adjustRightInd w:val="0"/>
        <w:jc w:val="both"/>
        <w:rPr>
          <w:color w:val="000000"/>
        </w:rPr>
      </w:pPr>
      <w:r>
        <w:rPr>
          <w:b/>
          <w:bCs/>
          <w:color w:val="000000"/>
        </w:rPr>
        <w:t>3</w:t>
      </w:r>
      <w:r w:rsidR="009B0CFC">
        <w:rPr>
          <w:b/>
          <w:bCs/>
          <w:color w:val="000000"/>
        </w:rPr>
        <w:t>.</w:t>
      </w:r>
      <w:r w:rsidR="00664F93" w:rsidRPr="009B0CFC">
        <w:rPr>
          <w:b/>
          <w:bCs/>
          <w:color w:val="000000"/>
        </w:rPr>
        <w:t xml:space="preserve"> </w:t>
      </w:r>
      <w:r w:rsidR="00664F93" w:rsidRPr="009B0CFC">
        <w:rPr>
          <w:color w:val="000000"/>
        </w:rPr>
        <w:t>Jeżeli Wykonawca polega na zdolnościach lub sytuacji podmiotów udostępniających zasoby Zamawiający zbada, czy nie zachodzą wobec tego podmiotu podstawy wykluczenia, które zostały przewidziane względem Wykonawcy.</w:t>
      </w:r>
    </w:p>
    <w:p w:rsidR="00664F93" w:rsidRPr="009B0CFC" w:rsidRDefault="008C19C5" w:rsidP="00664F93">
      <w:pPr>
        <w:autoSpaceDE w:val="0"/>
        <w:autoSpaceDN w:val="0"/>
        <w:adjustRightInd w:val="0"/>
        <w:jc w:val="both"/>
        <w:rPr>
          <w:b/>
          <w:bCs/>
          <w:color w:val="000000"/>
        </w:rPr>
      </w:pPr>
      <w:r>
        <w:rPr>
          <w:b/>
          <w:bCs/>
          <w:color w:val="000000"/>
        </w:rPr>
        <w:t>4</w:t>
      </w:r>
      <w:r w:rsidR="009B0CFC">
        <w:rPr>
          <w:b/>
          <w:bCs/>
          <w:color w:val="000000"/>
        </w:rPr>
        <w:t>.</w:t>
      </w:r>
      <w:r w:rsidR="00664F93" w:rsidRPr="009B0CFC">
        <w:rPr>
          <w:b/>
          <w:bCs/>
          <w:color w:val="000000"/>
        </w:rPr>
        <w:t xml:space="preserve"> </w:t>
      </w:r>
      <w:r w:rsidR="00664F93" w:rsidRPr="009B0CFC">
        <w:rPr>
          <w:color w:val="000000"/>
        </w:rPr>
        <w:t>W przypadku wspólnego ubiegania się Wykonawców o udzielenie zamówienia zamawiający bada, czy nie zachodzą podstawy wykluczenia wobec każdego z tych wykonawców.</w:t>
      </w:r>
    </w:p>
    <w:p w:rsidR="00664F93" w:rsidRPr="009B0CFC" w:rsidRDefault="00664F93" w:rsidP="00664F93">
      <w:pPr>
        <w:autoSpaceDE w:val="0"/>
        <w:autoSpaceDN w:val="0"/>
        <w:adjustRightInd w:val="0"/>
        <w:jc w:val="both"/>
        <w:rPr>
          <w:bCs/>
          <w:color w:val="000000"/>
          <w:u w:val="single"/>
        </w:rPr>
      </w:pPr>
      <w:r w:rsidRPr="009B0CFC">
        <w:rPr>
          <w:b/>
          <w:bCs/>
          <w:color w:val="000000"/>
          <w:u w:val="single"/>
        </w:rPr>
        <w:t>5</w:t>
      </w:r>
      <w:r w:rsidR="009B0CFC">
        <w:rPr>
          <w:b/>
          <w:bCs/>
          <w:color w:val="000000"/>
          <w:u w:val="single"/>
        </w:rPr>
        <w:t>.</w:t>
      </w:r>
      <w:r w:rsidRPr="009B0CFC">
        <w:rPr>
          <w:bCs/>
          <w:color w:val="000000"/>
          <w:u w:val="single"/>
        </w:rPr>
        <w:t xml:space="preserve"> Na podst. art 125 ust 1 ustawy PZP Wykonawca do oferty  dołącza oświadczenie </w:t>
      </w:r>
      <w:r w:rsidR="00CA62FB">
        <w:rPr>
          <w:bCs/>
          <w:color w:val="000000"/>
          <w:u w:val="single"/>
        </w:rPr>
        <w:br/>
      </w:r>
      <w:r w:rsidRPr="009B0CFC">
        <w:rPr>
          <w:bCs/>
          <w:color w:val="000000"/>
          <w:u w:val="single"/>
        </w:rPr>
        <w:t xml:space="preserve">o niepodleganiu wykluczeniu, spełnianiu warunków udziału w postępowaniu w zakresie wskazanym przez </w:t>
      </w:r>
      <w:r w:rsidRPr="00CA62FB">
        <w:rPr>
          <w:bCs/>
          <w:color w:val="000000"/>
          <w:u w:val="single"/>
        </w:rPr>
        <w:t xml:space="preserve">Zamawiającego </w:t>
      </w:r>
      <w:r w:rsidR="00CA62FB" w:rsidRPr="00CA62FB">
        <w:rPr>
          <w:bCs/>
          <w:color w:val="000000"/>
          <w:u w:val="single"/>
        </w:rPr>
        <w:t>zał. nr 4, zał. nr 5</w:t>
      </w:r>
      <w:r w:rsidRPr="00CA62FB">
        <w:rPr>
          <w:bCs/>
          <w:color w:val="000000"/>
          <w:u w:val="single"/>
        </w:rPr>
        <w:t>.</w:t>
      </w:r>
    </w:p>
    <w:p w:rsidR="00664F93" w:rsidRPr="009B0CFC" w:rsidRDefault="00664F93" w:rsidP="00664F93">
      <w:pPr>
        <w:autoSpaceDE w:val="0"/>
        <w:autoSpaceDN w:val="0"/>
        <w:adjustRightInd w:val="0"/>
        <w:jc w:val="both"/>
        <w:rPr>
          <w:bCs/>
          <w:color w:val="000000"/>
          <w:u w:val="single"/>
        </w:rPr>
      </w:pPr>
      <w:r w:rsidRPr="008C19C5">
        <w:rPr>
          <w:bCs/>
          <w:color w:val="000000"/>
        </w:rPr>
        <w:t>6</w:t>
      </w:r>
      <w:r w:rsidR="009B0CFC">
        <w:rPr>
          <w:bCs/>
          <w:color w:val="000000"/>
          <w:u w:val="single"/>
        </w:rPr>
        <w:t>.</w:t>
      </w:r>
      <w:r w:rsidRPr="009B0CFC">
        <w:rPr>
          <w:bCs/>
          <w:color w:val="000000"/>
          <w:u w:val="single"/>
        </w:rPr>
        <w:t>Oświ</w:t>
      </w:r>
      <w:r w:rsidR="00CA62FB">
        <w:rPr>
          <w:bCs/>
          <w:color w:val="000000"/>
          <w:u w:val="single"/>
        </w:rPr>
        <w:t xml:space="preserve">adczenie, o którym mowa w pkt </w:t>
      </w:r>
      <w:r w:rsidRPr="009B0CFC">
        <w:rPr>
          <w:bCs/>
          <w:color w:val="000000"/>
          <w:u w:val="single"/>
        </w:rPr>
        <w:t>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664F93" w:rsidRPr="009B0CFC" w:rsidRDefault="00664F93" w:rsidP="00664F93">
      <w:pPr>
        <w:autoSpaceDE w:val="0"/>
        <w:autoSpaceDN w:val="0"/>
        <w:adjustRightInd w:val="0"/>
        <w:jc w:val="both"/>
      </w:pPr>
    </w:p>
    <w:p w:rsidR="00664F93" w:rsidRPr="009B0CFC" w:rsidRDefault="008C19C5" w:rsidP="00664F93">
      <w:pPr>
        <w:autoSpaceDE w:val="0"/>
        <w:autoSpaceDN w:val="0"/>
        <w:adjustRightInd w:val="0"/>
        <w:jc w:val="both"/>
        <w:rPr>
          <w:color w:val="000000"/>
        </w:rPr>
      </w:pPr>
      <w:r>
        <w:rPr>
          <w:color w:val="000000"/>
        </w:rPr>
        <w:t>7</w:t>
      </w:r>
      <w:r w:rsidR="00664F93" w:rsidRPr="009B0CFC">
        <w:rPr>
          <w:color w:val="000000"/>
        </w:rPr>
        <w:t>. W przypadku wspólnego ubiegania się o zamówienie przez Wykonawców oświa</w:t>
      </w:r>
      <w:r w:rsidR="00CA62FB">
        <w:rPr>
          <w:color w:val="000000"/>
        </w:rPr>
        <w:t xml:space="preserve">dczenie, </w:t>
      </w:r>
      <w:r w:rsidR="00CA62FB">
        <w:rPr>
          <w:color w:val="000000"/>
        </w:rPr>
        <w:br/>
        <w:t xml:space="preserve">o którym mowa w pkt </w:t>
      </w:r>
      <w:r w:rsidR="00664F93" w:rsidRPr="009B0CFC">
        <w:rPr>
          <w:color w:val="000000"/>
        </w:rPr>
        <w:t>5, składa każdy z wykonawców. Oświadczenia te potwierdzają brak podstaw wykluczenia oraz spełnianie warunków udziału w postępowaniu w zakresie, w jakim każdy z wykonawców wykazuje spełnianie warunków udziału w postępowaniu.</w:t>
      </w:r>
    </w:p>
    <w:p w:rsidR="00664F93" w:rsidRPr="009B0CFC" w:rsidRDefault="00664F93" w:rsidP="00664F93">
      <w:pPr>
        <w:autoSpaceDE w:val="0"/>
        <w:autoSpaceDN w:val="0"/>
        <w:adjustRightInd w:val="0"/>
      </w:pPr>
    </w:p>
    <w:p w:rsidR="00664F93" w:rsidRPr="009B0CFC" w:rsidRDefault="008C19C5" w:rsidP="00664F93">
      <w:pPr>
        <w:autoSpaceDE w:val="0"/>
        <w:autoSpaceDN w:val="0"/>
        <w:adjustRightInd w:val="0"/>
        <w:jc w:val="both"/>
        <w:rPr>
          <w:color w:val="000000"/>
        </w:rPr>
      </w:pPr>
      <w:r>
        <w:rPr>
          <w:color w:val="000000"/>
        </w:rPr>
        <w:t>8</w:t>
      </w:r>
      <w:r w:rsidR="00664F93" w:rsidRPr="009B0CFC">
        <w:rPr>
          <w:color w:val="000000"/>
        </w:rPr>
        <w:t>. Wykonawca w przypadku polegania na zdolnościach lub sytuacji podmiotów udostępniających zasoby, przedstawia, wraz z oświa</w:t>
      </w:r>
      <w:r w:rsidR="00CA62FB">
        <w:rPr>
          <w:color w:val="000000"/>
        </w:rPr>
        <w:t xml:space="preserve">dczeniem, o którym mowa w pkt </w:t>
      </w:r>
      <w:r w:rsidR="00664F93" w:rsidRPr="009B0CFC">
        <w:rPr>
          <w:color w:val="000000"/>
        </w:rPr>
        <w:t>5, także oświadczenie podmiotu udostępniającego zasoby, potwierdzające brak podstaw wykluczenia tego podmiotu oraz odpowiednio spełnianie warunków udziału w postępowaniu lub kryteriów selekcji, w zakresie, w jakim wykonawca powołuje się na jego zasoby.</w:t>
      </w:r>
    </w:p>
    <w:p w:rsidR="00664F93" w:rsidRPr="009B0CFC" w:rsidRDefault="00F20F56" w:rsidP="00664F93">
      <w:pPr>
        <w:pStyle w:val="Nagwek2"/>
        <w:rPr>
          <w:rFonts w:ascii="Times New Roman" w:hAnsi="Times New Roman" w:cs="Times New Roman"/>
          <w:sz w:val="24"/>
          <w:szCs w:val="24"/>
        </w:rPr>
      </w:pPr>
      <w:bookmarkStart w:id="19" w:name="_Toc102650025"/>
      <w:r w:rsidRPr="009B0CFC">
        <w:rPr>
          <w:rFonts w:ascii="Times New Roman" w:hAnsi="Times New Roman" w:cs="Times New Roman"/>
          <w:sz w:val="24"/>
          <w:szCs w:val="24"/>
        </w:rPr>
        <w:t xml:space="preserve">15. </w:t>
      </w:r>
      <w:r w:rsidR="00664F93" w:rsidRPr="009B0CFC">
        <w:rPr>
          <w:rFonts w:ascii="Times New Roman" w:hAnsi="Times New Roman" w:cs="Times New Roman"/>
          <w:sz w:val="24"/>
          <w:szCs w:val="24"/>
        </w:rPr>
        <w:t>Informacja o warunkach udziału w postępowaniu.</w:t>
      </w:r>
      <w:bookmarkEnd w:id="19"/>
    </w:p>
    <w:p w:rsidR="00664F93" w:rsidRDefault="00664F93" w:rsidP="001A3083">
      <w:pPr>
        <w:pStyle w:val="Akapitzlist"/>
        <w:numPr>
          <w:ilvl w:val="0"/>
          <w:numId w:val="22"/>
        </w:numPr>
        <w:ind w:left="284" w:hanging="284"/>
        <w:jc w:val="both"/>
      </w:pPr>
      <w:r w:rsidRPr="009B0CFC">
        <w:t xml:space="preserve">O udzielenie zamówienia mogą ubiegać się Wykonawcy, którzy </w:t>
      </w:r>
      <w:r w:rsidRPr="009B0CFC">
        <w:rPr>
          <w:b/>
        </w:rPr>
        <w:t>spełniają warunki udziału w postępowaniu</w:t>
      </w:r>
      <w:r w:rsidRPr="009B0CFC">
        <w:t xml:space="preserve"> dotyczące</w:t>
      </w:r>
      <w:r w:rsidR="00CA62FB">
        <w:t xml:space="preserve"> </w:t>
      </w:r>
      <w:r w:rsidRPr="009B0CFC">
        <w:rPr>
          <w:b/>
          <w:bCs/>
        </w:rPr>
        <w:t>zdolności technicznej lub zawodowej</w:t>
      </w:r>
      <w:r w:rsidRPr="009B0CFC">
        <w:t>, tj.:</w:t>
      </w:r>
    </w:p>
    <w:p w:rsidR="005F2E92" w:rsidRPr="009B0CFC" w:rsidRDefault="005F2E92" w:rsidP="005F2E92">
      <w:pPr>
        <w:pStyle w:val="Akapitzlist"/>
        <w:ind w:left="284"/>
        <w:jc w:val="both"/>
      </w:pPr>
    </w:p>
    <w:p w:rsidR="00985746" w:rsidRPr="00352593" w:rsidRDefault="00664F93" w:rsidP="00985746">
      <w:pPr>
        <w:pStyle w:val="Akapitzlist"/>
        <w:numPr>
          <w:ilvl w:val="0"/>
          <w:numId w:val="26"/>
        </w:numPr>
        <w:tabs>
          <w:tab w:val="num" w:pos="1134"/>
        </w:tabs>
        <w:spacing w:before="60" w:after="11" w:line="269" w:lineRule="auto"/>
        <w:ind w:left="567" w:right="6" w:hanging="283"/>
        <w:jc w:val="both"/>
        <w:rPr>
          <w:b/>
          <w:bCs/>
        </w:rPr>
      </w:pPr>
      <w:r w:rsidRPr="00352593">
        <w:rPr>
          <w:rFonts w:eastAsia="Calibri"/>
          <w:b/>
          <w:bCs/>
          <w:color w:val="000000"/>
        </w:rPr>
        <w:t>doświadczenia wykonawcy</w:t>
      </w:r>
      <w:r w:rsidRPr="00352593">
        <w:rPr>
          <w:rFonts w:eastAsia="Calibri"/>
          <w:color w:val="000000"/>
        </w:rPr>
        <w:t xml:space="preserve"> </w:t>
      </w:r>
    </w:p>
    <w:p w:rsidR="00664F93" w:rsidRPr="00352593" w:rsidRDefault="00664F93" w:rsidP="00985746">
      <w:pPr>
        <w:pStyle w:val="Akapitzlist"/>
        <w:numPr>
          <w:ilvl w:val="0"/>
          <w:numId w:val="43"/>
        </w:numPr>
        <w:tabs>
          <w:tab w:val="num" w:pos="1134"/>
        </w:tabs>
        <w:spacing w:before="60" w:after="11" w:line="269" w:lineRule="auto"/>
        <w:ind w:left="567" w:right="6" w:hanging="283"/>
        <w:jc w:val="both"/>
        <w:rPr>
          <w:b/>
          <w:bCs/>
        </w:rPr>
      </w:pPr>
      <w:r w:rsidRPr="00352593">
        <w:rPr>
          <w:color w:val="000000"/>
        </w:rPr>
        <w:t>Wykonawca zobowiązany jest wykazać się doświadczeniem w wykonaniu w okresie ostatnich 3 lat – (przed upływem terminu składania ofert, a jeżeli okres prowadzenia działalności jest krótszy – w tym okresie, co najmniej</w:t>
      </w:r>
      <w:r w:rsidR="008C19C5" w:rsidRPr="00352593">
        <w:rPr>
          <w:color w:val="000000"/>
        </w:rPr>
        <w:t xml:space="preserve"> </w:t>
      </w:r>
      <w:r w:rsidRPr="00352593">
        <w:rPr>
          <w:b/>
          <w:bCs/>
        </w:rPr>
        <w:t xml:space="preserve">jednej usługi </w:t>
      </w:r>
      <w:r w:rsidRPr="00352593">
        <w:rPr>
          <w:bCs/>
        </w:rPr>
        <w:t>obejmującej swoim zakresem opracowanie</w:t>
      </w:r>
      <w:r w:rsidR="008C19C5" w:rsidRPr="00352593">
        <w:rPr>
          <w:bCs/>
        </w:rPr>
        <w:t xml:space="preserve"> </w:t>
      </w:r>
      <w:r w:rsidRPr="00352593">
        <w:rPr>
          <w:bCs/>
        </w:rPr>
        <w:t>projektu budowlanego i projektu wykonawczego</w:t>
      </w:r>
      <w:r w:rsidR="008C19C5" w:rsidRPr="00352593">
        <w:rPr>
          <w:bCs/>
        </w:rPr>
        <w:t xml:space="preserve"> na budowę lub przebudowę ulic</w:t>
      </w:r>
      <w:r w:rsidRPr="00352593">
        <w:rPr>
          <w:bCs/>
        </w:rPr>
        <w:t xml:space="preserve"> o klasie funkcjonalno – technicznej „D” lub wyższej o</w:t>
      </w:r>
      <w:r w:rsidR="00985746" w:rsidRPr="00352593">
        <w:rPr>
          <w:bCs/>
        </w:rPr>
        <w:t xml:space="preserve"> powierzchni nie mniejszej niż 800 m</w:t>
      </w:r>
      <w:r w:rsidR="00985746" w:rsidRPr="00352593">
        <w:rPr>
          <w:bCs/>
          <w:vertAlign w:val="superscript"/>
        </w:rPr>
        <w:t>2</w:t>
      </w:r>
      <w:r w:rsidRPr="00352593">
        <w:rPr>
          <w:bCs/>
        </w:rPr>
        <w:t xml:space="preserve">, </w:t>
      </w:r>
    </w:p>
    <w:p w:rsidR="00664F93" w:rsidRPr="00985746" w:rsidRDefault="00664F93" w:rsidP="00985746">
      <w:pPr>
        <w:pStyle w:val="Akapitzlist"/>
        <w:numPr>
          <w:ilvl w:val="0"/>
          <w:numId w:val="43"/>
        </w:numPr>
        <w:tabs>
          <w:tab w:val="num" w:pos="1134"/>
        </w:tabs>
        <w:spacing w:before="60" w:after="11" w:line="269" w:lineRule="auto"/>
        <w:ind w:left="567" w:right="6" w:hanging="283"/>
        <w:jc w:val="both"/>
        <w:rPr>
          <w:b/>
          <w:bCs/>
          <w:highlight w:val="yellow"/>
        </w:rPr>
      </w:pPr>
      <w:r w:rsidRPr="00352593">
        <w:rPr>
          <w:color w:val="000000"/>
        </w:rPr>
        <w:t xml:space="preserve">Wykonawca zobowiązany jest wykazać się doświadczeniem w wykonaniu w okresie ostatnich 5 lat – (przed upływem terminu składania ofert, a jeżeli okres prowadzenia działalności jest krótszy – w tym okresie, co najmniej: </w:t>
      </w:r>
      <w:r w:rsidRPr="00352593">
        <w:rPr>
          <w:b/>
          <w:bCs/>
        </w:rPr>
        <w:t>jednej roboty</w:t>
      </w:r>
      <w:r w:rsidR="008C19C5" w:rsidRPr="00352593">
        <w:rPr>
          <w:b/>
          <w:bCs/>
        </w:rPr>
        <w:t xml:space="preserve"> </w:t>
      </w:r>
      <w:r w:rsidRPr="00352593">
        <w:rPr>
          <w:b/>
          <w:bCs/>
        </w:rPr>
        <w:t>budowlanej</w:t>
      </w:r>
      <w:r w:rsidRPr="00352593">
        <w:rPr>
          <w:bCs/>
        </w:rPr>
        <w:t xml:space="preserve"> polegającej</w:t>
      </w:r>
      <w:r w:rsidRPr="00985746">
        <w:rPr>
          <w:bCs/>
        </w:rPr>
        <w:t xml:space="preserve"> na budowie lub przebudowie ulicy/ drogi o klasie funkcjonalno – technicznej „D” lub wyższej</w:t>
      </w:r>
      <w:r w:rsidR="00CA62FB" w:rsidRPr="00985746">
        <w:rPr>
          <w:bCs/>
        </w:rPr>
        <w:t xml:space="preserve"> </w:t>
      </w:r>
      <w:r w:rsidRPr="00985746">
        <w:rPr>
          <w:bCs/>
        </w:rPr>
        <w:t xml:space="preserve">o </w:t>
      </w:r>
      <w:r w:rsidR="00CA62FB" w:rsidRPr="00985746">
        <w:rPr>
          <w:bCs/>
        </w:rPr>
        <w:t xml:space="preserve">długości </w:t>
      </w:r>
      <w:r w:rsidR="005F2E92">
        <w:rPr>
          <w:bCs/>
        </w:rPr>
        <w:t>większej</w:t>
      </w:r>
      <w:r w:rsidR="00985746" w:rsidRPr="00985746">
        <w:rPr>
          <w:bCs/>
        </w:rPr>
        <w:t xml:space="preserve"> niż 8</w:t>
      </w:r>
      <w:r w:rsidRPr="00985746">
        <w:rPr>
          <w:bCs/>
        </w:rPr>
        <w:t>00</w:t>
      </w:r>
      <w:r w:rsidR="00985746" w:rsidRPr="00985746">
        <w:rPr>
          <w:bCs/>
        </w:rPr>
        <w:t xml:space="preserve"> m</w:t>
      </w:r>
      <w:r w:rsidR="00985746" w:rsidRPr="00985746">
        <w:rPr>
          <w:bCs/>
          <w:vertAlign w:val="superscript"/>
        </w:rPr>
        <w:t>2</w:t>
      </w:r>
      <w:r w:rsidRPr="00985746">
        <w:rPr>
          <w:bCs/>
        </w:rPr>
        <w:t xml:space="preserve">, </w:t>
      </w:r>
    </w:p>
    <w:p w:rsidR="00664F93" w:rsidRPr="009B0CFC" w:rsidRDefault="00664F93" w:rsidP="008C19C5">
      <w:pPr>
        <w:spacing w:before="120" w:after="120"/>
        <w:ind w:left="284" w:right="11"/>
        <w:jc w:val="both"/>
        <w:rPr>
          <w:rFonts w:eastAsia="Calibri"/>
          <w:color w:val="000000"/>
        </w:rPr>
      </w:pPr>
      <w:r w:rsidRPr="009B0CFC">
        <w:rPr>
          <w:rFonts w:eastAsia="Calibri"/>
          <w:color w:val="000000"/>
        </w:rPr>
        <w:t>W</w:t>
      </w:r>
      <w:r w:rsidR="00985746">
        <w:rPr>
          <w:rFonts w:eastAsia="Calibri"/>
          <w:color w:val="000000"/>
        </w:rPr>
        <w:t>arunek będzie spełniony, kiedy W</w:t>
      </w:r>
      <w:r w:rsidRPr="009B0CFC">
        <w:rPr>
          <w:rFonts w:eastAsia="Calibri"/>
          <w:color w:val="000000"/>
        </w:rPr>
        <w:t>ykonawca wykaże,</w:t>
      </w:r>
      <w:r w:rsidR="008C19C5">
        <w:rPr>
          <w:rFonts w:eastAsia="Calibri"/>
          <w:color w:val="000000"/>
        </w:rPr>
        <w:t xml:space="preserve"> że wykonał ww. zakres łącznie </w:t>
      </w:r>
      <w:r w:rsidR="008C19C5">
        <w:rPr>
          <w:rFonts w:eastAsia="Calibri"/>
          <w:color w:val="000000"/>
        </w:rPr>
        <w:br/>
      </w:r>
      <w:r w:rsidRPr="009B0CFC">
        <w:rPr>
          <w:rFonts w:eastAsia="Calibri"/>
          <w:color w:val="000000"/>
        </w:rPr>
        <w:t>(w ramach jednego zadania w systemie „zaprojektuj i wybuduj”) lub oddzielnie (przy czym wykonane oddzielnie nie muszą dotyczyć tego samego zadania).</w:t>
      </w:r>
    </w:p>
    <w:p w:rsidR="00664F93" w:rsidRPr="009B0CFC" w:rsidRDefault="00664F93" w:rsidP="008C19C5">
      <w:pPr>
        <w:spacing w:after="11"/>
        <w:ind w:left="284" w:right="5"/>
        <w:contextualSpacing/>
        <w:jc w:val="both"/>
        <w:rPr>
          <w:highlight w:val="yellow"/>
        </w:rPr>
      </w:pPr>
      <w:r w:rsidRPr="009B0CFC">
        <w:rPr>
          <w:rFonts w:eastAsia="Calibri"/>
          <w:color w:val="000000"/>
        </w:rPr>
        <w:t>Wykonawcy wspólnie ubiegający się o zamówienie na podst. art. 58 Pzp ww. warunek spełniają następująco: przynajmniej jeden z tych wykonawców musi posiadać doświadczenie w zakresie określonym w pkt a) i/lub b), z tym że wymóg posiadania tego</w:t>
      </w:r>
      <w:r w:rsidRPr="009B0CFC">
        <w:t xml:space="preserve"> doświadczenia dotyczy wykonawców zamierzających bezpośrednio realizować zamówienie.</w:t>
      </w:r>
    </w:p>
    <w:p w:rsidR="00664F93" w:rsidRPr="00985746" w:rsidRDefault="00664F93" w:rsidP="00985746">
      <w:pPr>
        <w:pStyle w:val="Akapitzlist"/>
        <w:numPr>
          <w:ilvl w:val="0"/>
          <w:numId w:val="26"/>
        </w:numPr>
        <w:spacing w:before="120" w:after="120" w:line="268" w:lineRule="auto"/>
        <w:ind w:left="567" w:right="6" w:hanging="283"/>
        <w:jc w:val="both"/>
        <w:rPr>
          <w:rFonts w:eastAsia="Calibri"/>
          <w:b/>
          <w:bCs/>
          <w:color w:val="000000"/>
        </w:rPr>
      </w:pPr>
      <w:r w:rsidRPr="00985746">
        <w:rPr>
          <w:rFonts w:eastAsia="Calibri"/>
          <w:b/>
          <w:bCs/>
          <w:color w:val="000000"/>
        </w:rPr>
        <w:t xml:space="preserve">osób skierowanych przez wykonawcę do realizacji zamówienia - </w:t>
      </w:r>
      <w:r w:rsidR="00985746">
        <w:rPr>
          <w:rFonts w:eastAsia="Calibri"/>
          <w:color w:val="000000"/>
        </w:rPr>
        <w:t>W</w:t>
      </w:r>
      <w:r w:rsidRPr="00985746">
        <w:rPr>
          <w:rFonts w:eastAsia="Calibri"/>
          <w:color w:val="000000"/>
        </w:rPr>
        <w:t>ykonawca zobowiązany jest wykazać się dysponowaniem osobami, które będą skierowane przez niego do realizacji zamówienia i posiadają  kwalifikacje i doświadczenie zawodowe nie mniejsze niż określone poniżej, dla poszczególnych funkcji, tj.:</w:t>
      </w:r>
    </w:p>
    <w:p w:rsidR="00664F93" w:rsidRPr="009B0CFC" w:rsidRDefault="00664F93" w:rsidP="00985746">
      <w:pPr>
        <w:numPr>
          <w:ilvl w:val="0"/>
          <w:numId w:val="24"/>
        </w:numPr>
        <w:spacing w:after="11" w:line="268" w:lineRule="auto"/>
        <w:ind w:left="567" w:right="5" w:hanging="284"/>
        <w:contextualSpacing/>
        <w:jc w:val="both"/>
        <w:rPr>
          <w:rFonts w:eastAsia="Calibri"/>
          <w:color w:val="000000"/>
        </w:rPr>
      </w:pPr>
      <w:r w:rsidRPr="009B0CFC">
        <w:rPr>
          <w:rFonts w:eastAsia="Calibri"/>
          <w:b/>
          <w:bCs/>
          <w:color w:val="000000"/>
        </w:rPr>
        <w:t xml:space="preserve">projektant </w:t>
      </w:r>
      <w:r w:rsidRPr="009B0CFC">
        <w:rPr>
          <w:rFonts w:eastAsia="Calibri"/>
          <w:color w:val="000000"/>
        </w:rPr>
        <w:t>– minimum 1 osoba:</w:t>
      </w:r>
    </w:p>
    <w:p w:rsidR="00664F93" w:rsidRPr="009B0CFC" w:rsidRDefault="00664F93" w:rsidP="00985746">
      <w:pPr>
        <w:numPr>
          <w:ilvl w:val="0"/>
          <w:numId w:val="25"/>
        </w:numPr>
        <w:spacing w:after="11" w:line="268" w:lineRule="auto"/>
        <w:ind w:left="567" w:right="13" w:hanging="284"/>
        <w:contextualSpacing/>
        <w:jc w:val="both"/>
        <w:rPr>
          <w:rFonts w:eastAsia="Calibri"/>
          <w:color w:val="000000"/>
        </w:rPr>
      </w:pPr>
      <w:r w:rsidRPr="009B0CFC">
        <w:rPr>
          <w:rFonts w:eastAsia="Calibri"/>
          <w:color w:val="000000"/>
          <w:u w:val="single"/>
        </w:rPr>
        <w:t>minimalne kwalifikacje zawodowe</w:t>
      </w:r>
      <w:r w:rsidRPr="009B0CFC">
        <w:rPr>
          <w:rFonts w:eastAsia="Calibri"/>
          <w:color w:val="000000"/>
        </w:rPr>
        <w:t xml:space="preserve">: posiada uprawnienia budowlane </w:t>
      </w:r>
      <w:r w:rsidRPr="009B0CFC">
        <w:rPr>
          <w:rFonts w:eastAsia="Calibri"/>
        </w:rPr>
        <w:t xml:space="preserve">bez ograniczeń </w:t>
      </w:r>
      <w:r w:rsidRPr="009B0CFC">
        <w:rPr>
          <w:rFonts w:eastAsia="Calibri"/>
          <w:color w:val="000000"/>
        </w:rPr>
        <w:t>do projektowania w specjalności inżynieryjnej drogowej</w:t>
      </w:r>
    </w:p>
    <w:p w:rsidR="00664F93" w:rsidRPr="009B0CFC" w:rsidRDefault="00664F93" w:rsidP="00985746">
      <w:pPr>
        <w:pStyle w:val="Akapitzlist"/>
        <w:ind w:left="567" w:hanging="283"/>
        <w:jc w:val="both"/>
        <w:rPr>
          <w:b/>
          <w:bCs/>
        </w:rPr>
      </w:pPr>
      <w:r w:rsidRPr="009B0CFC">
        <w:rPr>
          <w:rFonts w:eastAsia="Calibri"/>
          <w:color w:val="000000"/>
          <w:u w:val="single"/>
        </w:rPr>
        <w:t>minimalne doświadczenie zawodowe</w:t>
      </w:r>
      <w:r w:rsidRPr="009B0CFC">
        <w:rPr>
          <w:rFonts w:eastAsia="Calibri"/>
          <w:color w:val="000000"/>
        </w:rPr>
        <w:t xml:space="preserve">: co najmniej trzy lata doświadczenia zawodowego w projektowaniu, w ww. specjalności, liczone od daty uzyskania uprawnień budowlanych do projektowania, </w:t>
      </w:r>
      <w:r w:rsidRPr="009B0CFC">
        <w:rPr>
          <w:rFonts w:eastAsia="Calibri"/>
          <w:b/>
          <w:color w:val="000000"/>
        </w:rPr>
        <w:t>w tym co najmniej</w:t>
      </w:r>
      <w:r w:rsidRPr="009B0CFC">
        <w:rPr>
          <w:rFonts w:eastAsia="Calibri"/>
          <w:color w:val="000000"/>
        </w:rPr>
        <w:t xml:space="preserve"> jedna usługa polegająca na opracowaniu dokumentacji projektowej dla budowy/ przebudowy ulicy  </w:t>
      </w:r>
      <w:bookmarkStart w:id="20" w:name="_Hlk89424885"/>
      <w:r w:rsidRPr="009B0CFC">
        <w:rPr>
          <w:bCs/>
        </w:rPr>
        <w:t>o klasie funkcjonalno – technicznej „D” lub wyższej o</w:t>
      </w:r>
      <w:r w:rsidR="00985746">
        <w:rPr>
          <w:bCs/>
        </w:rPr>
        <w:t xml:space="preserve"> powierzchni nie mniejszej niż 8</w:t>
      </w:r>
      <w:r w:rsidRPr="009B0CFC">
        <w:rPr>
          <w:bCs/>
        </w:rPr>
        <w:t xml:space="preserve">00 m 2, </w:t>
      </w:r>
    </w:p>
    <w:bookmarkEnd w:id="20"/>
    <w:p w:rsidR="00664F93" w:rsidRPr="009B0CFC" w:rsidRDefault="00664F93" w:rsidP="00985746">
      <w:pPr>
        <w:numPr>
          <w:ilvl w:val="0"/>
          <w:numId w:val="24"/>
        </w:numPr>
        <w:spacing w:before="120" w:after="11" w:line="269" w:lineRule="auto"/>
        <w:ind w:left="567" w:right="6" w:hanging="283"/>
        <w:jc w:val="both"/>
        <w:rPr>
          <w:rFonts w:eastAsia="Calibri"/>
          <w:color w:val="000000"/>
        </w:rPr>
      </w:pPr>
      <w:r w:rsidRPr="009B0CFC">
        <w:rPr>
          <w:rFonts w:eastAsia="Calibri"/>
          <w:b/>
          <w:bCs/>
          <w:color w:val="000000"/>
        </w:rPr>
        <w:t>kierownik budowy</w:t>
      </w:r>
      <w:r w:rsidRPr="009B0CFC">
        <w:rPr>
          <w:rFonts w:eastAsia="Calibri"/>
          <w:color w:val="000000"/>
        </w:rPr>
        <w:t xml:space="preserve"> – minimum 1 osoba:</w:t>
      </w:r>
    </w:p>
    <w:p w:rsidR="00664F93" w:rsidRPr="00985746" w:rsidRDefault="00664F93" w:rsidP="00985746">
      <w:pPr>
        <w:pStyle w:val="Akapitzlist"/>
        <w:numPr>
          <w:ilvl w:val="0"/>
          <w:numId w:val="44"/>
        </w:numPr>
        <w:spacing w:after="11" w:line="268" w:lineRule="auto"/>
        <w:ind w:left="567" w:right="13" w:hanging="283"/>
        <w:jc w:val="both"/>
        <w:rPr>
          <w:rFonts w:eastAsia="Calibri"/>
          <w:color w:val="000000"/>
        </w:rPr>
      </w:pPr>
      <w:r w:rsidRPr="00985746">
        <w:rPr>
          <w:rFonts w:eastAsia="Calibri"/>
          <w:color w:val="000000"/>
          <w:u w:val="single"/>
        </w:rPr>
        <w:t>minimalne kwalifikacje zawodowe</w:t>
      </w:r>
      <w:r w:rsidRPr="00985746">
        <w:rPr>
          <w:rFonts w:eastAsia="Calibri"/>
          <w:color w:val="000000"/>
        </w:rPr>
        <w:t xml:space="preserve">: posiada uprawnienia budowlane </w:t>
      </w:r>
      <w:r w:rsidRPr="00985746">
        <w:rPr>
          <w:rFonts w:eastAsia="Calibri"/>
        </w:rPr>
        <w:t xml:space="preserve">bez ograniczeń </w:t>
      </w:r>
      <w:r w:rsidRPr="00985746">
        <w:rPr>
          <w:rFonts w:eastAsia="Calibri"/>
          <w:color w:val="000000"/>
        </w:rPr>
        <w:t>do kierowania robotami budowlanymi w specjalności  inżynieryjno- drogowej</w:t>
      </w:r>
    </w:p>
    <w:p w:rsidR="00664F93" w:rsidRPr="009B0CFC" w:rsidRDefault="00664F93" w:rsidP="00985746">
      <w:pPr>
        <w:pStyle w:val="Akapitzlist"/>
        <w:numPr>
          <w:ilvl w:val="0"/>
          <w:numId w:val="44"/>
        </w:numPr>
        <w:tabs>
          <w:tab w:val="left" w:pos="1134"/>
        </w:tabs>
        <w:ind w:left="567" w:hanging="283"/>
        <w:jc w:val="both"/>
        <w:rPr>
          <w:b/>
          <w:bCs/>
        </w:rPr>
      </w:pPr>
      <w:r w:rsidRPr="009B0CFC">
        <w:rPr>
          <w:rFonts w:eastAsia="Calibri"/>
          <w:color w:val="000000"/>
          <w:u w:val="single"/>
        </w:rPr>
        <w:t>minimalne doświadczenie zawodowe</w:t>
      </w:r>
      <w:r w:rsidRPr="009B0CFC">
        <w:rPr>
          <w:rFonts w:eastAsia="Calibri"/>
          <w:color w:val="000000"/>
        </w:rPr>
        <w:t xml:space="preserve">: co najmniej trzy lata doświadczenia zawodowego w kierowaniu robotami budowlanymi jako kierownik budowy lub kierownik robót, liczone od daty uzyskania uprawnień budowlanych, </w:t>
      </w:r>
    </w:p>
    <w:p w:rsidR="00664F93" w:rsidRPr="009B0CFC" w:rsidRDefault="00664F93" w:rsidP="00664F93">
      <w:pPr>
        <w:spacing w:after="11" w:line="268" w:lineRule="auto"/>
        <w:ind w:left="2127" w:right="13"/>
        <w:contextualSpacing/>
        <w:jc w:val="both"/>
        <w:rPr>
          <w:rFonts w:eastAsia="Calibri"/>
          <w:color w:val="000000"/>
        </w:rPr>
      </w:pPr>
    </w:p>
    <w:p w:rsidR="00664F93" w:rsidRPr="009B0CFC" w:rsidRDefault="00664F93" w:rsidP="008C19C5">
      <w:pPr>
        <w:spacing w:after="11"/>
        <w:ind w:right="5"/>
        <w:contextualSpacing/>
        <w:jc w:val="both"/>
        <w:rPr>
          <w:rFonts w:eastAsia="Calibri"/>
          <w:color w:val="000000"/>
        </w:rPr>
      </w:pPr>
      <w:r w:rsidRPr="009B0CFC">
        <w:rPr>
          <w:rFonts w:eastAsia="Calibri"/>
          <w:color w:val="000000"/>
        </w:rPr>
        <w:t xml:space="preserve">Wymienione wyżej osoby winny posiadać uprawnienia do pełnienia samodzielnej funkcji technicznej w budownictwie, wymagane przepisami ustawy z dnia 7 lipca 1994 Prawo budowlane (wg stanu prawnego obowiązującego na dzień wszczęcia postępowania). </w:t>
      </w:r>
    </w:p>
    <w:p w:rsidR="00664F93" w:rsidRPr="009B0CFC" w:rsidRDefault="00664F93" w:rsidP="008C19C5">
      <w:pPr>
        <w:spacing w:after="11"/>
        <w:ind w:right="5"/>
        <w:contextualSpacing/>
        <w:jc w:val="both"/>
        <w:rPr>
          <w:rFonts w:eastAsia="Calibri"/>
          <w:color w:val="000000"/>
        </w:rPr>
      </w:pPr>
      <w:r w:rsidRPr="009B0CFC">
        <w:rPr>
          <w:rFonts w:eastAsia="Calibri"/>
          <w:color w:val="000000"/>
        </w:rPr>
        <w:t>Zamawiający określając wymogi dla osób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oraz ustawy z dnia 22 grudnia 2015 r. o zasadach uznawania kwalifikacji zawodowych nabytych w państwach członkowskich Unii Europejskiej (tekst jedn. Dz. U. z 2020r. poz. 220), lub inne uprawnienia umożliwiające wykonywanie tych samych czynności, do wykonywania których w aktualnym stanie prawnym uprawniają uprawnienia budowlane w tej samej specjalności.</w:t>
      </w:r>
    </w:p>
    <w:p w:rsidR="00664F93" w:rsidRPr="009B0CFC" w:rsidRDefault="00664F93" w:rsidP="008C19C5">
      <w:pPr>
        <w:spacing w:after="11"/>
        <w:ind w:right="5"/>
        <w:contextualSpacing/>
        <w:jc w:val="both"/>
        <w:rPr>
          <w:rFonts w:eastAsia="Calibri"/>
          <w:color w:val="000000"/>
        </w:rPr>
      </w:pPr>
      <w:r w:rsidRPr="009B0CFC">
        <w:rPr>
          <w:rFonts w:eastAsia="Calibri"/>
          <w:color w:val="000000"/>
        </w:rPr>
        <w:t>Wykonawcy wspólnie ubiegający się o zamówienie na podst. art. 58 Pzp, ww. warunek udziału w postępowaniu spełniają łącznie.</w:t>
      </w:r>
    </w:p>
    <w:p w:rsidR="00664F93" w:rsidRPr="009B0CFC" w:rsidRDefault="00664F93" w:rsidP="00664F93">
      <w:pPr>
        <w:jc w:val="both"/>
        <w:rPr>
          <w:highlight w:val="yellow"/>
        </w:rPr>
      </w:pPr>
    </w:p>
    <w:p w:rsidR="00664F93" w:rsidRPr="009B0CFC" w:rsidRDefault="00664F93" w:rsidP="001A3083">
      <w:pPr>
        <w:pStyle w:val="Akapitzlist"/>
        <w:numPr>
          <w:ilvl w:val="0"/>
          <w:numId w:val="22"/>
        </w:numPr>
        <w:jc w:val="both"/>
      </w:pPr>
      <w:r w:rsidRPr="009B0CFC">
        <w:t>W celu potwierdzenia spełnienia wa</w:t>
      </w:r>
      <w:r w:rsidR="00985746">
        <w:t>runków udziału w postępowaniu, W</w:t>
      </w:r>
      <w:r w:rsidRPr="009B0CFC">
        <w:t>ykonawca może polegać na potencjale podmiotu udostępniającego zasoby na zasadach opisanych w art. 118–123 ustawy Pzp.</w:t>
      </w:r>
      <w:r w:rsidR="00985746">
        <w:t xml:space="preserve"> Podmiot, na potencjał którego W</w:t>
      </w:r>
      <w:r w:rsidRPr="009B0CFC">
        <w:t>ykonawca powołuje się w celu wykazania spełnienia warunków udziału w postępowaniu, nie może podlegać wykluczeniu na podstawie art. 108 ust. 1 oraz art. 109 ust. 1 pkt 4 ustawy Pzp.</w:t>
      </w:r>
    </w:p>
    <w:p w:rsidR="00664F93" w:rsidRPr="009B0CFC" w:rsidRDefault="00664F93" w:rsidP="001A3083">
      <w:pPr>
        <w:pStyle w:val="Akapitzlist"/>
        <w:numPr>
          <w:ilvl w:val="0"/>
          <w:numId w:val="22"/>
        </w:numPr>
        <w:jc w:val="both"/>
      </w:pPr>
      <w:r w:rsidRPr="009B0CFC">
        <w:t>Jeżeli zdolności techniczne lub zawodowe podmiotu udostępniającego zasoby nie</w:t>
      </w:r>
      <w:r w:rsidR="00985746">
        <w:t xml:space="preserve"> potwierdzają spełniania przez W</w:t>
      </w:r>
      <w:r w:rsidRPr="009B0CFC">
        <w:t>ykonawcę warunków udziału w postępowaniu lub zachodzą wobec tego podmiotu podstawy wykl</w:t>
      </w:r>
      <w:r w:rsidR="00985746">
        <w:t>uczenia, zamawiający żąda, aby W</w:t>
      </w:r>
      <w:r w:rsidRPr="009B0CFC">
        <w:t xml:space="preserve">ykonawca w terminie określonym przez zamawiającego zastąpił ten podmiot innym podmiotem lub podmiotami albo wykazał, że samodzielnie spełnia warunki udziału </w:t>
      </w:r>
      <w:r w:rsidR="00985746">
        <w:br/>
      </w:r>
      <w:r w:rsidRPr="009B0CFC">
        <w:t xml:space="preserve">w postępowaniu. </w:t>
      </w:r>
    </w:p>
    <w:p w:rsidR="00664F93" w:rsidRPr="009B0CFC" w:rsidRDefault="00664F93" w:rsidP="001A3083">
      <w:pPr>
        <w:pStyle w:val="Akapitzlist"/>
        <w:numPr>
          <w:ilvl w:val="0"/>
          <w:numId w:val="22"/>
        </w:numPr>
        <w:jc w:val="both"/>
      </w:pPr>
      <w:r w:rsidRPr="009B0CFC">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664F93" w:rsidRPr="009B0CFC" w:rsidRDefault="00664F93" w:rsidP="001A3083">
      <w:pPr>
        <w:pStyle w:val="Akapitzlist"/>
        <w:numPr>
          <w:ilvl w:val="0"/>
          <w:numId w:val="22"/>
        </w:numPr>
        <w:jc w:val="both"/>
      </w:pPr>
      <w:r w:rsidRPr="009B0CFC">
        <w:t>W odniesieniu do warunków dotyczących kwalifikacji</w:t>
      </w:r>
      <w:r w:rsidR="00985746">
        <w:t xml:space="preserve"> zawodowych lub doświadczenia, W</w:t>
      </w:r>
      <w:r w:rsidRPr="009B0CFC">
        <w:t xml:space="preserve">ykonawcy wspólnie ubiegający się o udzielenie zamówienia mogą </w:t>
      </w:r>
      <w:r w:rsidR="00985746">
        <w:t>polegać na zdolnościach tych z W</w:t>
      </w:r>
      <w:r w:rsidRPr="009B0CFC">
        <w:t>ykonawców, którzy wykonają roboty budowlane lub usługi, do realizacji których te zdolności są wymagane. W tym przypadku</w:t>
      </w:r>
      <w:r w:rsidR="00985746">
        <w:t xml:space="preserve"> W</w:t>
      </w:r>
      <w:r w:rsidRPr="009B0CFC">
        <w:t>ykonawcy wspólnie ubiegający się o udzielenie zamówienia dołączają do oferty oświadczenie, z którego wynika, które roboty budowlane, dostawy lu</w:t>
      </w:r>
      <w:r w:rsidR="00985746">
        <w:t>b usługi wykonają poszczególni W</w:t>
      </w:r>
      <w:r w:rsidRPr="009B0CFC">
        <w:t>ykonawcy.</w:t>
      </w:r>
    </w:p>
    <w:p w:rsidR="003B4A64" w:rsidRPr="008C19C5" w:rsidRDefault="00664F93" w:rsidP="001A3083">
      <w:pPr>
        <w:pStyle w:val="Akapitzlist"/>
        <w:numPr>
          <w:ilvl w:val="0"/>
          <w:numId w:val="22"/>
        </w:numPr>
        <w:jc w:val="both"/>
      </w:pPr>
      <w:r w:rsidRPr="009B0CFC">
        <w:t>Oceniając zdo</w:t>
      </w:r>
      <w:r w:rsidR="00985746">
        <w:t>lność techniczną lub zawodową, Z</w:t>
      </w:r>
      <w:r w:rsidRPr="009B0CFC">
        <w:t xml:space="preserve">amawiający może, na każdym </w:t>
      </w:r>
      <w:r w:rsidR="00985746">
        <w:t>etapie postępowania uznać, że W</w:t>
      </w:r>
      <w:r w:rsidRPr="009B0CFC">
        <w:t>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664F93" w:rsidRPr="009B0CFC" w:rsidRDefault="00F20F56" w:rsidP="00664F93">
      <w:pPr>
        <w:pStyle w:val="Nagwek2"/>
        <w:rPr>
          <w:rFonts w:ascii="Times New Roman" w:hAnsi="Times New Roman" w:cs="Times New Roman"/>
          <w:sz w:val="24"/>
          <w:szCs w:val="24"/>
        </w:rPr>
      </w:pPr>
      <w:bookmarkStart w:id="21" w:name="_Toc102650026"/>
      <w:r w:rsidRPr="009B0CFC">
        <w:rPr>
          <w:rFonts w:ascii="Times New Roman" w:hAnsi="Times New Roman" w:cs="Times New Roman"/>
          <w:sz w:val="24"/>
          <w:szCs w:val="24"/>
        </w:rPr>
        <w:t xml:space="preserve">16. </w:t>
      </w:r>
      <w:r w:rsidR="00664F93" w:rsidRPr="009B0CFC">
        <w:rPr>
          <w:rFonts w:ascii="Times New Roman" w:hAnsi="Times New Roman" w:cs="Times New Roman"/>
          <w:sz w:val="24"/>
          <w:szCs w:val="24"/>
        </w:rPr>
        <w:t>Informacja o podmiotowych środkach dowodowych</w:t>
      </w:r>
      <w:bookmarkEnd w:id="21"/>
    </w:p>
    <w:p w:rsidR="00664F93" w:rsidRPr="009B0CFC" w:rsidRDefault="00664F93" w:rsidP="001A3083">
      <w:pPr>
        <w:pStyle w:val="Akapitzlist"/>
        <w:numPr>
          <w:ilvl w:val="0"/>
          <w:numId w:val="27"/>
        </w:numPr>
        <w:spacing w:before="120" w:line="269" w:lineRule="auto"/>
        <w:ind w:left="284" w:right="11" w:hanging="284"/>
        <w:contextualSpacing w:val="0"/>
        <w:rPr>
          <w:b/>
          <w:bCs/>
        </w:rPr>
      </w:pPr>
      <w:r w:rsidRPr="009B0CFC">
        <w:rPr>
          <w:b/>
          <w:bCs/>
        </w:rPr>
        <w:t xml:space="preserve">Dokumenty składane wraz z ofertą: </w:t>
      </w:r>
    </w:p>
    <w:p w:rsidR="00664F93" w:rsidRPr="009B0CFC" w:rsidRDefault="00664F93" w:rsidP="00985746">
      <w:pPr>
        <w:pStyle w:val="Akapitzlist"/>
        <w:numPr>
          <w:ilvl w:val="0"/>
          <w:numId w:val="28"/>
        </w:numPr>
        <w:ind w:left="284" w:right="13" w:hanging="284"/>
        <w:jc w:val="both"/>
      </w:pPr>
      <w:r w:rsidRPr="009B0CFC">
        <w:rPr>
          <w:b/>
        </w:rPr>
        <w:t>Oświadczenie o niepodleganiu wykluczeniu</w:t>
      </w:r>
      <w:r w:rsidRPr="009B0CFC">
        <w:t xml:space="preserve"> oraz </w:t>
      </w:r>
      <w:r w:rsidR="00985746">
        <w:rPr>
          <w:b/>
        </w:rPr>
        <w:t>spełnianiu warunków udziału</w:t>
      </w:r>
      <w:r w:rsidR="00985746">
        <w:rPr>
          <w:b/>
        </w:rPr>
        <w:br/>
      </w:r>
      <w:r w:rsidRPr="009B0CFC">
        <w:rPr>
          <w:b/>
        </w:rPr>
        <w:t>w postępowaniu, o którym mowa w art. 125 ust. 1 ustawy</w:t>
      </w:r>
      <w:r w:rsidR="003866B6">
        <w:rPr>
          <w:b/>
        </w:rPr>
        <w:t xml:space="preserve"> </w:t>
      </w:r>
      <w:r w:rsidRPr="009B0CFC">
        <w:rPr>
          <w:b/>
        </w:rPr>
        <w:t>Pzp</w:t>
      </w:r>
      <w:r w:rsidRPr="009B0CFC">
        <w:t>,  w zakresie wskazanym w rozdziale XVI</w:t>
      </w:r>
      <w:r w:rsidR="00985746">
        <w:t>I</w:t>
      </w:r>
      <w:r w:rsidRPr="009B0CFC">
        <w:t>-XVIII SWZ. Oświadczenie to stanowi dowód potwierdzający brak podstaw wykluczenia oraz spełnianie warunków udziału w postępowaniu, na dzień składania ofert, tymczasowo zastępujący wymagane podmiotowe środki dowodowe.</w:t>
      </w:r>
    </w:p>
    <w:p w:rsidR="00664F93" w:rsidRPr="009B0CFC" w:rsidRDefault="00664F93" w:rsidP="008C19C5">
      <w:pPr>
        <w:pStyle w:val="Akapitzlist"/>
        <w:ind w:left="284" w:right="13" w:hanging="284"/>
        <w:jc w:val="both"/>
      </w:pPr>
    </w:p>
    <w:p w:rsidR="00664F93" w:rsidRPr="009B0CFC" w:rsidRDefault="00664F93" w:rsidP="008C19C5">
      <w:pPr>
        <w:pStyle w:val="Akapitzlist"/>
        <w:ind w:left="0" w:right="13"/>
        <w:jc w:val="both"/>
      </w:pPr>
      <w:r w:rsidRPr="009B0CFC">
        <w:t>Oświadczenie składane jest pod rygorem nieważnoś</w:t>
      </w:r>
      <w:r w:rsidR="008C19C5">
        <w:t xml:space="preserve">ci w formie elektronicznej lub </w:t>
      </w:r>
      <w:r w:rsidRPr="009B0CFC">
        <w:t xml:space="preserve">w postaci elektronicznej opatrzonej kwalifikowanym podpisem elektronicznym, podpisem zaufanym, lub podpisem osobistym. Oświadczenie składają: </w:t>
      </w:r>
    </w:p>
    <w:p w:rsidR="00664F93" w:rsidRPr="009B0CFC" w:rsidRDefault="00985746" w:rsidP="008C19C5">
      <w:pPr>
        <w:pStyle w:val="Akapitzlist"/>
        <w:ind w:left="284" w:right="13" w:hanging="284"/>
        <w:jc w:val="both"/>
      </w:pPr>
      <w:r>
        <w:t>a) W</w:t>
      </w:r>
      <w:r w:rsidR="00664F93" w:rsidRPr="009B0CFC">
        <w:t>ykonawca/każdy spośród wykonawców wspólnie ubiegających się o udzielenie zamówienia. W takim przypadku oświadczenie potwierdza brak podstaw wykluczen</w:t>
      </w:r>
      <w:r w:rsidR="003866B6">
        <w:t>ia W</w:t>
      </w:r>
      <w:r w:rsidR="00664F93" w:rsidRPr="009B0CFC">
        <w:t xml:space="preserve">ykonawcy oraz spełnianie warunków udziału w postępowaniu w zakresie, w jakim </w:t>
      </w:r>
      <w:r w:rsidR="003866B6">
        <w:t>każdy z W</w:t>
      </w:r>
      <w:r w:rsidR="00664F93" w:rsidRPr="009B0CFC">
        <w:t xml:space="preserve">ykonawców wykazuje spełnianie warunków udziału w postępowaniu. Wzory oświadczeń określają </w:t>
      </w:r>
      <w:r w:rsidR="003866B6">
        <w:rPr>
          <w:b/>
          <w:bCs/>
        </w:rPr>
        <w:t>załączniki nr 4</w:t>
      </w:r>
      <w:r w:rsidR="00664F93" w:rsidRPr="009B0CFC">
        <w:rPr>
          <w:b/>
          <w:bCs/>
        </w:rPr>
        <w:t xml:space="preserve"> i </w:t>
      </w:r>
      <w:r w:rsidR="003866B6">
        <w:rPr>
          <w:b/>
          <w:bCs/>
        </w:rPr>
        <w:t>5</w:t>
      </w:r>
      <w:r w:rsidR="00664F93" w:rsidRPr="009B0CFC">
        <w:t xml:space="preserve"> do SWZ.</w:t>
      </w:r>
    </w:p>
    <w:p w:rsidR="00664F93" w:rsidRPr="009B0CFC" w:rsidRDefault="00664F93" w:rsidP="008C19C5">
      <w:pPr>
        <w:pStyle w:val="Akapitzlist"/>
        <w:ind w:left="284" w:right="13" w:hanging="284"/>
        <w:jc w:val="both"/>
      </w:pPr>
      <w:r w:rsidRPr="009B0CFC">
        <w:t>b) podmiot trzeci, na którego potencjał powołuje</w:t>
      </w:r>
      <w:r w:rsidR="003866B6">
        <w:t xml:space="preserve"> się W</w:t>
      </w:r>
      <w:r w:rsidRPr="009B0CFC">
        <w:t xml:space="preserve">ykonawca celem potwierdzenia spełnienia warunków udziału w postępowaniu. W takim przypadku oświadczenie potwierdza brak podstaw wykluczenia podmiotu oraz spełnianie warunków udziału w postępowaniu w zakresie, w jakim podmiot udostępnia swoje zasoby wykonawcy. Wzór oświadczenia określa </w:t>
      </w:r>
      <w:r w:rsidRPr="009B0CFC">
        <w:rPr>
          <w:b/>
          <w:bCs/>
        </w:rPr>
        <w:t>załącznik nr</w:t>
      </w:r>
      <w:r w:rsidR="003866B6">
        <w:rPr>
          <w:b/>
          <w:bCs/>
        </w:rPr>
        <w:t xml:space="preserve"> 6</w:t>
      </w:r>
      <w:r w:rsidRPr="009B0CFC">
        <w:t xml:space="preserve"> do SWZ.</w:t>
      </w:r>
    </w:p>
    <w:p w:rsidR="00664F93" w:rsidRPr="009B0CFC" w:rsidRDefault="00664F93" w:rsidP="001A3083">
      <w:pPr>
        <w:pStyle w:val="Akapitzlist"/>
        <w:numPr>
          <w:ilvl w:val="0"/>
          <w:numId w:val="28"/>
        </w:numPr>
        <w:ind w:left="284" w:right="13" w:hanging="284"/>
        <w:jc w:val="both"/>
      </w:pPr>
      <w:r w:rsidRPr="009B0CFC">
        <w:t xml:space="preserve">Oświadczenie wykonawców wspólnie ubiegających się o udzielenie zamówienia, z którego wynika, które roboty budowlane, dostawy lub usługi, wykonają poszczególni wykonawcy– </w:t>
      </w:r>
      <w:r w:rsidR="003866B6">
        <w:rPr>
          <w:b/>
          <w:bCs/>
        </w:rPr>
        <w:t>załącznik nr 7</w:t>
      </w:r>
      <w:r w:rsidRPr="009B0CFC">
        <w:rPr>
          <w:b/>
          <w:bCs/>
        </w:rPr>
        <w:t xml:space="preserve"> do SWZ</w:t>
      </w:r>
      <w:r w:rsidRPr="009B0CFC">
        <w:t>(jeżeli dotyczy).</w:t>
      </w:r>
    </w:p>
    <w:p w:rsidR="00664F93" w:rsidRPr="009B0CFC" w:rsidRDefault="003866B6" w:rsidP="008C19C5">
      <w:pPr>
        <w:pStyle w:val="Akapitzlist"/>
        <w:ind w:left="284" w:right="13" w:hanging="284"/>
        <w:jc w:val="both"/>
      </w:pPr>
      <w:r>
        <w:t xml:space="preserve">     </w:t>
      </w:r>
      <w:r w:rsidR="00664F93" w:rsidRPr="009B0CFC">
        <w:t>Oświadczenie musi być złożone w formie elektronicznej lub w postaci elektronicznej opatrzonej kwalifikowanym podpisem elektronicznym, podpisem zaufanym, lub podpisem osobistym osoby upoważnionej do reprezentowania wykonawców zgodnie z formą reprezentacji określoną w dokumencie rejestrowym właściwym dla formy organizacyjnej lub innym dokumencie.</w:t>
      </w:r>
    </w:p>
    <w:p w:rsidR="00664F93" w:rsidRPr="009B0CFC" w:rsidRDefault="00664F93" w:rsidP="001A3083">
      <w:pPr>
        <w:pStyle w:val="Akapitzlist"/>
        <w:numPr>
          <w:ilvl w:val="0"/>
          <w:numId w:val="28"/>
        </w:numPr>
        <w:ind w:left="284" w:right="13" w:hanging="284"/>
        <w:jc w:val="both"/>
      </w:pPr>
      <w:r w:rsidRPr="009B0CFC">
        <w:t>Zobowiązanie podmiotu (jeżeli dotyczy) udostępniającego zasoby lub inny podmiotowy środek dowodowy potwi</w:t>
      </w:r>
      <w:r w:rsidR="00C948EC">
        <w:t>erdzający, że stosunek łączący W</w:t>
      </w:r>
      <w:r w:rsidRPr="009B0CFC">
        <w:t>ykonawcę z podmiotami udostępniającymi zasoby gwarantuje rzeczywisty dostęp do tych zasobów oraz określa w szczególności:</w:t>
      </w:r>
    </w:p>
    <w:p w:rsidR="00664F93" w:rsidRPr="009B0CFC" w:rsidRDefault="00664F93" w:rsidP="001A3083">
      <w:pPr>
        <w:pStyle w:val="Akapitzlist"/>
        <w:numPr>
          <w:ilvl w:val="0"/>
          <w:numId w:val="29"/>
        </w:numPr>
        <w:ind w:left="284" w:right="13" w:hanging="284"/>
        <w:jc w:val="both"/>
      </w:pPr>
      <w:r w:rsidRPr="009B0CFC">
        <w:t>nazwę i wskazanie sied</w:t>
      </w:r>
      <w:r w:rsidR="00C948EC">
        <w:t>ziby podmiotu udostępniającego W</w:t>
      </w:r>
      <w:r w:rsidRPr="009B0CFC">
        <w:t>ykonawcy swoje zasoby,</w:t>
      </w:r>
    </w:p>
    <w:p w:rsidR="00664F93" w:rsidRPr="009B0CFC" w:rsidRDefault="00C948EC" w:rsidP="001A3083">
      <w:pPr>
        <w:pStyle w:val="Akapitzlist"/>
        <w:numPr>
          <w:ilvl w:val="0"/>
          <w:numId w:val="29"/>
        </w:numPr>
        <w:ind w:left="284" w:right="13" w:hanging="284"/>
        <w:jc w:val="both"/>
      </w:pPr>
      <w:r>
        <w:t>nazwę i wskazanie siedziby W</w:t>
      </w:r>
      <w:r w:rsidR="00664F93" w:rsidRPr="009B0CFC">
        <w:t>ykonawcy, któremu podmiot trzeci udostępnił swoje zasoby,</w:t>
      </w:r>
    </w:p>
    <w:p w:rsidR="00664F93" w:rsidRPr="009B0CFC" w:rsidRDefault="00C948EC" w:rsidP="001A3083">
      <w:pPr>
        <w:pStyle w:val="Akapitzlist"/>
        <w:numPr>
          <w:ilvl w:val="0"/>
          <w:numId w:val="29"/>
        </w:numPr>
        <w:ind w:left="284" w:right="13" w:hanging="284"/>
        <w:jc w:val="both"/>
      </w:pPr>
      <w:r>
        <w:t>zakres dostępnych W</w:t>
      </w:r>
      <w:r w:rsidR="00664F93" w:rsidRPr="009B0CFC">
        <w:t>ykonawcy zasobów innego podmiotu, (tj. informacje, jakie konkretnie zasoby zostaną udostępnione),</w:t>
      </w:r>
    </w:p>
    <w:p w:rsidR="00664F93" w:rsidRPr="009B0CFC" w:rsidRDefault="00C948EC" w:rsidP="001A3083">
      <w:pPr>
        <w:pStyle w:val="Akapitzlist"/>
        <w:numPr>
          <w:ilvl w:val="0"/>
          <w:numId w:val="29"/>
        </w:numPr>
        <w:ind w:left="284" w:right="13" w:hanging="284"/>
        <w:jc w:val="both"/>
      </w:pPr>
      <w:r>
        <w:t>sposób wykorzystania przez W</w:t>
      </w:r>
      <w:r w:rsidR="00664F93" w:rsidRPr="009B0CFC">
        <w:t>ykonawcę zasobów innego podmiotu przy wykonywaniu zamówienia publicznego, (tj. informacje, w jaki sposób udostępnione zasoby będą wykorzystywane przy wykonywaniu zamówienia publicznego),</w:t>
      </w:r>
    </w:p>
    <w:p w:rsidR="00664F93" w:rsidRPr="009B0CFC" w:rsidRDefault="00664F93" w:rsidP="001A3083">
      <w:pPr>
        <w:pStyle w:val="Akapitzlist"/>
        <w:numPr>
          <w:ilvl w:val="0"/>
          <w:numId w:val="29"/>
        </w:numPr>
        <w:ind w:left="284" w:right="13" w:hanging="284"/>
        <w:jc w:val="both"/>
      </w:pPr>
      <w:r w:rsidRPr="009B0CFC">
        <w:t>charakte</w:t>
      </w:r>
      <w:r w:rsidR="00C948EC">
        <w:t>r stosunku, jaki będzie łączył W</w:t>
      </w:r>
      <w:r w:rsidRPr="009B0CFC">
        <w:t>ykonawcę z innym podmiotem, (tj. informacje, na jakiej podstawie wykonawca będzie nimi dysponował),</w:t>
      </w:r>
    </w:p>
    <w:p w:rsidR="00664F93" w:rsidRPr="009B0CFC" w:rsidRDefault="00664F93" w:rsidP="001A3083">
      <w:pPr>
        <w:pStyle w:val="Akapitzlist"/>
        <w:numPr>
          <w:ilvl w:val="0"/>
          <w:numId w:val="29"/>
        </w:numPr>
        <w:ind w:left="284" w:right="13" w:hanging="284"/>
        <w:jc w:val="both"/>
      </w:pPr>
      <w:r w:rsidRPr="009B0CFC">
        <w:t xml:space="preserve">zakres i okres udziału innego podmiotu przy wykonywaniu zamówienia publicznego, </w:t>
      </w:r>
    </w:p>
    <w:p w:rsidR="00664F93" w:rsidRPr="009B0CFC" w:rsidRDefault="00664F93" w:rsidP="001A3083">
      <w:pPr>
        <w:pStyle w:val="Akapitzlist"/>
        <w:numPr>
          <w:ilvl w:val="0"/>
          <w:numId w:val="29"/>
        </w:numPr>
        <w:ind w:left="284" w:right="13" w:hanging="284"/>
        <w:jc w:val="both"/>
      </w:pPr>
      <w:r w:rsidRPr="009B0CFC">
        <w:t>czy po</w:t>
      </w:r>
      <w:r w:rsidR="00C948EC">
        <w:t>dmiot, na zdolnościach którego W</w:t>
      </w:r>
      <w:r w:rsidRPr="009B0CFC">
        <w:t>ykonawca polega w odniesieniu do warunków udziału w postępowaniu dotyczących kwalifikacji zawodowych lub doświadczenia (nie dotyczy sytuacji finansowej lub ekonomicznej), zrealizuje roboty budowlane lub usługi, do realizacji których te zdolności są wymagane.</w:t>
      </w:r>
    </w:p>
    <w:p w:rsidR="00664F93" w:rsidRPr="009B0CFC" w:rsidRDefault="00C948EC" w:rsidP="008C19C5">
      <w:pPr>
        <w:pStyle w:val="Akapitzlist"/>
        <w:ind w:left="284" w:right="13" w:hanging="284"/>
        <w:jc w:val="both"/>
      </w:pPr>
      <w:r>
        <w:t xml:space="preserve">     </w:t>
      </w:r>
      <w:r w:rsidR="00664F93" w:rsidRPr="009B0CFC">
        <w:t>Zobowiązanie innego podmiotu sporządza się w formie elektronicznej lub w postaci elektronicznej opatrzonej kwalifikowanym podpisem elektronicznym, podpisem zaufanym, lub podpisem osobistym (osoby/osób uprawnionych do działania w imieniu podmiotu trzeciego).</w:t>
      </w:r>
    </w:p>
    <w:p w:rsidR="00664F93" w:rsidRPr="009B0CFC" w:rsidRDefault="00C948EC" w:rsidP="008C19C5">
      <w:pPr>
        <w:pStyle w:val="Akapitzlist"/>
        <w:ind w:left="284" w:right="13" w:hanging="284"/>
        <w:jc w:val="both"/>
      </w:pPr>
      <w:r>
        <w:t xml:space="preserve">      </w:t>
      </w:r>
      <w:r w:rsidR="00664F93" w:rsidRPr="009B0CFC">
        <w:t>Zobowiązanie wraz z dowodami, że osoba podpisująca zobowiązanie, była uprawniona do działania w imieniu innego podmiotu, wykonawca dołącza do oferty jako załączniki.</w:t>
      </w:r>
    </w:p>
    <w:p w:rsidR="00664F93" w:rsidRPr="009B0CFC" w:rsidRDefault="00664F93" w:rsidP="008C19C5">
      <w:pPr>
        <w:pStyle w:val="Akapitzlist"/>
        <w:ind w:left="284" w:right="13" w:hanging="284"/>
        <w:jc w:val="both"/>
      </w:pPr>
    </w:p>
    <w:p w:rsidR="00664F93" w:rsidRPr="009B0CFC" w:rsidRDefault="00664F93" w:rsidP="001A3083">
      <w:pPr>
        <w:pStyle w:val="Akapitzlist"/>
        <w:numPr>
          <w:ilvl w:val="0"/>
          <w:numId w:val="28"/>
        </w:numPr>
        <w:ind w:left="284" w:right="13" w:hanging="284"/>
        <w:jc w:val="both"/>
      </w:pPr>
      <w:r w:rsidRPr="009B0CFC">
        <w:t>Zastrzeżenie tajemnicy przedsiębiorstwa (jeżeli dotyczy) – w sytuacji, gdy oferta lub inne dokumenty składane w toku postępowania będą zawiera</w:t>
      </w:r>
      <w:r w:rsidR="00C948EC">
        <w:t>ły tajemnicę przedsiębiorstwa, W</w:t>
      </w:r>
      <w:r w:rsidRPr="009B0CFC">
        <w:t xml:space="preserve">ykonawca, wraz z przekazaniem takich informacji, zastrzega, że nie mogą być one udostępniane, oraz wykazuje, że zastrzeżone informacje stanowią tajemnicę przedsiębiorstwa w rozumieniu przepisów ustawy z 16 kwietnia 1993 r. o zwalczaniu nieuczciwej konkurencji. Dokument musi być złożony w formie elektronicznej lub w postaci elektronicznej opatrzonej kwalifikowanym podpisem elektronicznym, podpisem zaufanym, lub podpisem osobistym osoby upoważnionej do reprezentowania wykonawców zgodnie z formą reprezentacji określoną w dokumencie rejestrowym właściwym dla formy organizacyjnej lub innym dokumencie. </w:t>
      </w:r>
    </w:p>
    <w:p w:rsidR="00664F93" w:rsidRPr="009B0CFC" w:rsidRDefault="00664F93" w:rsidP="00664F93">
      <w:pPr>
        <w:pStyle w:val="Akapitzlist"/>
        <w:ind w:left="1440" w:right="13"/>
        <w:jc w:val="both"/>
      </w:pPr>
    </w:p>
    <w:p w:rsidR="00664F93" w:rsidRPr="009B0CFC" w:rsidRDefault="00664F93" w:rsidP="00352593">
      <w:pPr>
        <w:pStyle w:val="Akapitzlist"/>
        <w:numPr>
          <w:ilvl w:val="0"/>
          <w:numId w:val="27"/>
        </w:numPr>
        <w:spacing w:before="120" w:line="269" w:lineRule="auto"/>
        <w:ind w:left="284" w:right="11" w:hanging="284"/>
        <w:contextualSpacing w:val="0"/>
      </w:pPr>
      <w:r w:rsidRPr="009B0CFC">
        <w:rPr>
          <w:b/>
        </w:rPr>
        <w:t xml:space="preserve">Podmiotowe środki dowodowe (aktualne na dzień </w:t>
      </w:r>
      <w:r w:rsidR="00C948EC">
        <w:rPr>
          <w:b/>
        </w:rPr>
        <w:t>zł</w:t>
      </w:r>
      <w:r w:rsidR="00C948EC" w:rsidRPr="00352593">
        <w:rPr>
          <w:b/>
        </w:rPr>
        <w:t>ożenia) składane na wezwanie Z</w:t>
      </w:r>
      <w:r w:rsidRPr="00352593">
        <w:rPr>
          <w:b/>
        </w:rPr>
        <w:t>amawiającego,  zgodnie z art. 274 ust. 1 ustawy Pzp</w:t>
      </w:r>
      <w:r w:rsidR="00C948EC">
        <w:t xml:space="preserve"> -  składa W</w:t>
      </w:r>
      <w:r w:rsidRPr="009B0CFC">
        <w:t xml:space="preserve">ykonawca, którego oferta została najwyżej oceniona,  w wyznaczonym terminie, nie krótszym niż 5 dni: </w:t>
      </w:r>
    </w:p>
    <w:p w:rsidR="00664F93" w:rsidRPr="005F2E92" w:rsidRDefault="00664F93" w:rsidP="008C19C5">
      <w:pPr>
        <w:ind w:left="284" w:right="13"/>
        <w:jc w:val="both"/>
      </w:pPr>
      <w:r w:rsidRPr="009B0CFC">
        <w:t xml:space="preserve">W przypadku </w:t>
      </w:r>
      <w:r w:rsidRPr="005F2E92">
        <w:t xml:space="preserve">robót budowlanych i usług wykonanych </w:t>
      </w:r>
      <w:r w:rsidRPr="005F2E92">
        <w:rPr>
          <w:b/>
        </w:rPr>
        <w:t>w ramach jednego zadania</w:t>
      </w:r>
      <w:r w:rsidR="00C948EC" w:rsidRPr="005F2E92">
        <w:rPr>
          <w:b/>
        </w:rPr>
        <w:t xml:space="preserve"> </w:t>
      </w:r>
      <w:r w:rsidRPr="005F2E92">
        <w:rPr>
          <w:b/>
        </w:rPr>
        <w:t>w systemie „zaprojektuj i wybuduj”</w:t>
      </w:r>
      <w:r w:rsidR="00C948EC" w:rsidRPr="005F2E92">
        <w:t xml:space="preserve"> - W</w:t>
      </w:r>
      <w:r w:rsidRPr="005F2E92">
        <w:t>ykonawca</w:t>
      </w:r>
      <w:r w:rsidR="00C948EC" w:rsidRPr="005F2E92">
        <w:t xml:space="preserve"> składa tylko wykaz robót budow</w:t>
      </w:r>
      <w:r w:rsidRPr="005F2E92">
        <w:t>l</w:t>
      </w:r>
      <w:r w:rsidR="00C948EC" w:rsidRPr="005F2E92">
        <w:t>a</w:t>
      </w:r>
      <w:r w:rsidRPr="005F2E92">
        <w:t>nych, o którym mowa w pkt 1).</w:t>
      </w:r>
    </w:p>
    <w:p w:rsidR="00664F93" w:rsidRPr="005F2E92" w:rsidRDefault="00664F93" w:rsidP="001A3083">
      <w:pPr>
        <w:pStyle w:val="Akapitzlist"/>
        <w:numPr>
          <w:ilvl w:val="0"/>
          <w:numId w:val="30"/>
        </w:numPr>
        <w:ind w:left="284" w:right="13" w:hanging="284"/>
        <w:jc w:val="both"/>
      </w:pPr>
      <w:r w:rsidRPr="005F2E92">
        <w:rPr>
          <w:b/>
          <w:bCs/>
        </w:rPr>
        <w:t>wykaz robót budowlanych</w:t>
      </w:r>
      <w:r w:rsidRPr="005F2E92">
        <w:t xml:space="preserve">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w:t>
      </w:r>
      <w:r w:rsidR="00C948EC" w:rsidRPr="005F2E92">
        <w:t>ane zostały wykonane, a jeżeli W</w:t>
      </w:r>
      <w:r w:rsidRPr="005F2E92">
        <w:t>ykonawca z przyczyn niezależnych od niego nie jest w stanie uzyskać tych dokument</w:t>
      </w:r>
      <w:r w:rsidR="005F2E92" w:rsidRPr="005F2E92">
        <w:t>ów - inne odpowiednie dokumenty – załącznik nr 8 do SWZ</w:t>
      </w:r>
    </w:p>
    <w:p w:rsidR="00664F93" w:rsidRPr="005F2E92" w:rsidRDefault="00664F93" w:rsidP="00664F93">
      <w:pPr>
        <w:pStyle w:val="Akapitzlist"/>
        <w:ind w:left="1494" w:right="13"/>
        <w:jc w:val="both"/>
      </w:pPr>
    </w:p>
    <w:p w:rsidR="00664F93" w:rsidRPr="005F2E92" w:rsidRDefault="00664F93" w:rsidP="001A3083">
      <w:pPr>
        <w:pStyle w:val="Akapitzlist"/>
        <w:numPr>
          <w:ilvl w:val="0"/>
          <w:numId w:val="30"/>
        </w:numPr>
        <w:ind w:left="284" w:right="13" w:hanging="284"/>
        <w:jc w:val="both"/>
      </w:pPr>
      <w:r w:rsidRPr="005F2E92">
        <w:rPr>
          <w:b/>
        </w:rPr>
        <w:t>wykaz usług wykonanych</w:t>
      </w:r>
      <w:r w:rsidRPr="005F2E92">
        <w:t xml:space="preserve"> – w okresie ostatnich 3 lat przed upływem terminu składania ofert, a jeżeli okres prowadzenia działalności jest krótszy – w tym okresie wraz z podaniem ich wartości, przedmiotu, dat wykonania i podmiotów, na rzecz których usługi zostały wykonane (sporządzony według wzoru Zamawiającego) oraz załączeniem dowodów określających czy usługi zostały wykonane należycie, przy czym dowodami, o których mowa, są referencje bądź inne dokumenty sporządzone przez podmiot, na rzecz którego usługi zostały wykonywane, a jeżeli wykonawca z  przyczyn niezależnych od niego nie jest wstanie uzyskać </w:t>
      </w:r>
      <w:r w:rsidR="00C948EC" w:rsidRPr="005F2E92">
        <w:t>tych dokumentów – oświadczenie W</w:t>
      </w:r>
      <w:r w:rsidR="005F2E92">
        <w:t xml:space="preserve">ykonawcy - </w:t>
      </w:r>
      <w:r w:rsidR="005F2E92" w:rsidRPr="005F2E92">
        <w:t>załącznik nr 8 do SWZ</w:t>
      </w:r>
    </w:p>
    <w:p w:rsidR="00664F93" w:rsidRPr="009B0CFC" w:rsidRDefault="00664F93" w:rsidP="001A3083">
      <w:pPr>
        <w:pStyle w:val="Akapitzlist"/>
        <w:numPr>
          <w:ilvl w:val="0"/>
          <w:numId w:val="30"/>
        </w:numPr>
        <w:tabs>
          <w:tab w:val="left" w:pos="1560"/>
        </w:tabs>
        <w:spacing w:before="120" w:after="120"/>
        <w:ind w:left="284" w:hanging="284"/>
        <w:jc w:val="both"/>
      </w:pPr>
      <w:r w:rsidRPr="009B0CFC">
        <w:rPr>
          <w:b/>
          <w:bCs/>
        </w:rPr>
        <w:t>wykaz osób</w:t>
      </w:r>
      <w:r w:rsidR="00C948EC">
        <w:t>, skierowanych przez W</w:t>
      </w:r>
      <w:r w:rsidRPr="009B0CFC">
        <w:t xml:space="preserve">ykonawcę do realizacji zamówienia publicznego, </w:t>
      </w:r>
      <w:r w:rsidRPr="009B0CFC">
        <w:br/>
        <w:t xml:space="preserve">w szczególności odpowiedzialnych za świadczenie usług w zakresie projektowania lub  kierowanie robotami budowlanymi, wraz z informacjami na temat ich kwalifikacji zawodowych, uprawnień, doświadczenia, niezbędnych do wykonania zamówienia publicznego, a także zakresu wykonywanych przez nie czynności oraz informacją </w:t>
      </w:r>
      <w:r w:rsidRPr="009B0CFC">
        <w:br/>
        <w:t>o podstawie do dysponowania tymi osobam</w:t>
      </w:r>
      <w:r w:rsidR="005F2E92">
        <w:t xml:space="preserve">i - </w:t>
      </w:r>
      <w:r w:rsidR="005F2E92" w:rsidRPr="005F2E92">
        <w:t xml:space="preserve">załącznik nr </w:t>
      </w:r>
      <w:r w:rsidR="005F2E92">
        <w:t>10a i 10b</w:t>
      </w:r>
      <w:r w:rsidR="005F2E92" w:rsidRPr="005F2E92">
        <w:t xml:space="preserve"> do SWZ</w:t>
      </w:r>
    </w:p>
    <w:p w:rsidR="00664F93" w:rsidRPr="009B0CFC" w:rsidRDefault="00664F93" w:rsidP="00C948EC">
      <w:pPr>
        <w:tabs>
          <w:tab w:val="left" w:pos="0"/>
        </w:tabs>
        <w:spacing w:before="120" w:after="120"/>
        <w:jc w:val="both"/>
      </w:pPr>
    </w:p>
    <w:p w:rsidR="00664F93" w:rsidRPr="009B0CFC" w:rsidRDefault="00C948EC" w:rsidP="008C19C5">
      <w:pPr>
        <w:tabs>
          <w:tab w:val="left" w:pos="0"/>
          <w:tab w:val="left" w:pos="567"/>
        </w:tabs>
        <w:spacing w:before="120" w:after="120"/>
        <w:ind w:left="284"/>
        <w:jc w:val="both"/>
      </w:pPr>
      <w:r>
        <w:t>Jeżeli W</w:t>
      </w:r>
      <w:r w:rsidR="00664F93" w:rsidRPr="009B0CFC">
        <w:t>ykonawca powołuje się na doświadczenie w realizac</w:t>
      </w:r>
      <w:r w:rsidR="008C19C5">
        <w:t xml:space="preserve">ji robót budowlanych lub usług </w:t>
      </w:r>
      <w:r w:rsidR="00664F93" w:rsidRPr="009B0CFC">
        <w:t>(w zakresie projektowania), wykonywanych wspólni</w:t>
      </w:r>
      <w:r w:rsidR="008C19C5">
        <w:t xml:space="preserve">e z innymi wykonawcami, wykaz, </w:t>
      </w:r>
      <w:r w:rsidR="00664F93" w:rsidRPr="009B0CFC">
        <w:t xml:space="preserve">o którym mowa w pkt 1) lub 2), dotyczy robót budowlanych lub usług, w których wykonaniu wykonawca ten </w:t>
      </w:r>
      <w:r w:rsidR="00664F93" w:rsidRPr="009B0CFC">
        <w:rPr>
          <w:i/>
        </w:rPr>
        <w:t>bezpośrednio uczestniczył</w:t>
      </w:r>
      <w:r w:rsidR="00664F93" w:rsidRPr="009B0CFC">
        <w:t>;</w:t>
      </w:r>
    </w:p>
    <w:p w:rsidR="00664F93" w:rsidRPr="009B0CFC" w:rsidRDefault="00664F93" w:rsidP="008C19C5">
      <w:pPr>
        <w:tabs>
          <w:tab w:val="left" w:pos="0"/>
          <w:tab w:val="left" w:pos="567"/>
        </w:tabs>
        <w:spacing w:before="120" w:after="120"/>
        <w:ind w:left="284"/>
        <w:jc w:val="both"/>
      </w:pPr>
      <w:r w:rsidRPr="008C19C5">
        <w:rPr>
          <w:b/>
        </w:rPr>
        <w:t>Uwaga:</w:t>
      </w:r>
      <w:r w:rsidRPr="009B0CFC">
        <w:t xml:space="preserve"> Wykonawca wykazując doświadczenie może uczynić to jedynie w zakresie, w którym sam je nabył. Jeśli doświadczenie zostało nabyte w ramach wykonawców występujących wspólnie (np. konsorcjum) to wykazaniu podlega doświadczenie powstałe jedynie w granicach wykonania prac/robót przez dany podmiot.</w:t>
      </w:r>
    </w:p>
    <w:p w:rsidR="00664F93" w:rsidRPr="009B0CFC" w:rsidRDefault="00664F93" w:rsidP="008C19C5">
      <w:pPr>
        <w:tabs>
          <w:tab w:val="left" w:pos="567"/>
        </w:tabs>
        <w:spacing w:before="120" w:after="120"/>
        <w:jc w:val="both"/>
      </w:pPr>
      <w:r w:rsidRPr="009B0CFC">
        <w:t>Wykonawca nie jest zobowiązany do złożenia podmiot</w:t>
      </w:r>
      <w:r w:rsidR="008C19C5">
        <w:t xml:space="preserve">owych środków dowodowych, które </w:t>
      </w:r>
      <w:r w:rsidR="00B97AE1">
        <w:t>Z</w:t>
      </w:r>
      <w:r w:rsidRPr="009B0CFC">
        <w:t xml:space="preserve">amawiający posiada, jeżeli </w:t>
      </w:r>
      <w:r w:rsidR="00B97AE1">
        <w:t xml:space="preserve">Wykonawca </w:t>
      </w:r>
      <w:r w:rsidRPr="009B0CFC">
        <w:t>wskaże te środki or</w:t>
      </w:r>
      <w:r w:rsidR="008C19C5">
        <w:t xml:space="preserve">az potwierdzi ich prawidłowość </w:t>
      </w:r>
      <w:r w:rsidRPr="009B0CFC">
        <w:t xml:space="preserve">i aktualność. </w:t>
      </w:r>
    </w:p>
    <w:p w:rsidR="00664F93" w:rsidRPr="009B0CFC" w:rsidRDefault="00664F93" w:rsidP="008C19C5">
      <w:pPr>
        <w:tabs>
          <w:tab w:val="left" w:pos="567"/>
        </w:tabs>
        <w:spacing w:before="120" w:after="120"/>
        <w:jc w:val="both"/>
      </w:pPr>
      <w:r w:rsidRPr="009B0CFC">
        <w:t xml:space="preserve">Zamawiający nie wzywa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Pr="009B0CFC">
        <w:br/>
        <w:t>o którym mowa w art. 125 ust. 1, dane umożliwiające dostęp do tych środków.</w:t>
      </w:r>
    </w:p>
    <w:p w:rsidR="00664F93" w:rsidRPr="009B0CFC" w:rsidRDefault="00664F93" w:rsidP="001A3083">
      <w:pPr>
        <w:numPr>
          <w:ilvl w:val="0"/>
          <w:numId w:val="31"/>
        </w:numPr>
        <w:tabs>
          <w:tab w:val="left" w:pos="1560"/>
        </w:tabs>
        <w:spacing w:before="120" w:after="120" w:line="268" w:lineRule="auto"/>
        <w:ind w:left="284" w:right="5" w:hanging="284"/>
        <w:contextualSpacing/>
        <w:jc w:val="both"/>
      </w:pPr>
      <w:r w:rsidRPr="009B0CFC">
        <w:t xml:space="preserve">W celu potwierdzenia braku podstaw do wykluczenia Zamawiający żąda </w:t>
      </w:r>
      <w:r w:rsidRPr="009B0CFC">
        <w:rPr>
          <w:b/>
          <w:bCs/>
        </w:rPr>
        <w:t xml:space="preserve">oświadczenia </w:t>
      </w:r>
      <w:r w:rsidRPr="009B0CFC">
        <w:rPr>
          <w:b/>
          <w:bCs/>
        </w:rPr>
        <w:br/>
        <w:t>o aktualności informacji zawartych w oświadczeniu,</w:t>
      </w:r>
      <w:r w:rsidRPr="009B0CFC">
        <w:t xml:space="preserve"> o kt</w:t>
      </w:r>
      <w:r w:rsidR="00B97AE1">
        <w:t xml:space="preserve">órym mowa w art. 125 ust. 1 Pzp </w:t>
      </w:r>
      <w:r w:rsidRPr="009B0CFC">
        <w:t>w zakresie podstaw wykluczenia wskazanych przez Zamawiające</w:t>
      </w:r>
      <w:r w:rsidR="00B97AE1">
        <w:t xml:space="preserve">go, czyli art. 108 ust. 1 oraz </w:t>
      </w:r>
      <w:r w:rsidRPr="009B0CFC">
        <w:t xml:space="preserve">109 ust. 1 pkt 4 Pzp. Wzór oświadczenia określa </w:t>
      </w:r>
      <w:r w:rsidRPr="009B0CFC">
        <w:rPr>
          <w:b/>
          <w:bCs/>
        </w:rPr>
        <w:t>załącznik nr 11</w:t>
      </w:r>
      <w:r w:rsidRPr="009B0CFC">
        <w:t xml:space="preserve"> do SWZ. </w:t>
      </w:r>
      <w:r w:rsidRPr="009B0CFC">
        <w:rPr>
          <w:rFonts w:eastAsia="Calibri"/>
          <w:lang w:eastAsia="en-US"/>
        </w:rPr>
        <w:t xml:space="preserve">W przypadku Wykonawców wspólnie ubiegających się o udzielenie zamówienia, oświadczenie o aktualności informacji zawartych w oświadczeniu składane jest </w:t>
      </w:r>
      <w:r w:rsidRPr="009B0CFC">
        <w:rPr>
          <w:rFonts w:eastAsia="Calibri"/>
          <w:u w:val="single"/>
          <w:lang w:eastAsia="en-US"/>
        </w:rPr>
        <w:t>przez każdego z Wykonawców</w:t>
      </w:r>
      <w:r w:rsidR="008C19C5">
        <w:rPr>
          <w:rFonts w:eastAsia="Calibri"/>
          <w:u w:val="single"/>
          <w:lang w:eastAsia="en-US"/>
        </w:rPr>
        <w:t xml:space="preserve"> </w:t>
      </w:r>
      <w:r w:rsidRPr="009B0CFC">
        <w:rPr>
          <w:rFonts w:eastAsia="Calibri"/>
          <w:u w:val="single"/>
          <w:lang w:eastAsia="en-US"/>
        </w:rPr>
        <w:t>wspólnie ubiegających się</w:t>
      </w:r>
      <w:r w:rsidRPr="009B0CFC">
        <w:rPr>
          <w:rFonts w:eastAsia="Calibri"/>
          <w:lang w:eastAsia="en-US"/>
        </w:rPr>
        <w:t xml:space="preserve"> o udzielenie zamówienia.</w:t>
      </w:r>
    </w:p>
    <w:p w:rsidR="00664F93" w:rsidRPr="009B0CFC" w:rsidRDefault="00664F93" w:rsidP="008C19C5">
      <w:pPr>
        <w:ind w:left="284" w:hanging="284"/>
        <w:jc w:val="both"/>
        <w:rPr>
          <w:rFonts w:eastAsia="Calibri"/>
        </w:rPr>
      </w:pPr>
    </w:p>
    <w:p w:rsidR="00664F93" w:rsidRDefault="00664F93" w:rsidP="008C19C5">
      <w:pPr>
        <w:jc w:val="both"/>
        <w:rPr>
          <w:rFonts w:eastAsia="Calibri"/>
        </w:rPr>
      </w:pPr>
      <w:r w:rsidRPr="009B0CFC">
        <w:rPr>
          <w:rFonts w:eastAsia="Calibri"/>
          <w:bCs/>
        </w:rPr>
        <w:t>Podmiotowe</w:t>
      </w:r>
      <w:r w:rsidRPr="009B0CFC">
        <w:rPr>
          <w:bCs/>
        </w:rPr>
        <w:t xml:space="preserve"> środki dowodowe</w:t>
      </w:r>
      <w:r w:rsidRPr="009B0CFC">
        <w:rPr>
          <w:rFonts w:eastAsia="Calibri"/>
        </w:rPr>
        <w:t xml:space="preserve"> winny być sporządzone w formie elektronicznej, w postaci elektronicznej opatrzonej podpisem zaufanym lub podpisem osobistym, w formie pisemnej lub w formie dokumentowej.</w:t>
      </w:r>
    </w:p>
    <w:p w:rsidR="00664F93" w:rsidRPr="00C31F26" w:rsidRDefault="00C31F26" w:rsidP="00C31F26">
      <w:pPr>
        <w:autoSpaceDE w:val="0"/>
        <w:autoSpaceDN w:val="0"/>
        <w:adjustRightInd w:val="0"/>
        <w:jc w:val="both"/>
      </w:pPr>
      <w:r w:rsidRPr="009A4C9C">
        <w:t xml:space="preserve">Dokumenty elektroniczne, składane są przez Wykonawcę za pośrednictwem „Formularza do komunikacji” jako załączniki. Zamawiający dopuszcza również możliwość składania dokumentów elektronicznych za pomocą poczty elektronicznej, na wskazany </w:t>
      </w:r>
      <w:r w:rsidRPr="009A4C9C">
        <w:br/>
        <w:t xml:space="preserve">w </w:t>
      </w:r>
      <w:r>
        <w:t xml:space="preserve">dziale 8 pkt 9 </w:t>
      </w:r>
      <w:r w:rsidRPr="009A4C9C">
        <w:t xml:space="preserve">adres email. Sposób sporządzenia dokumentów elektronicznych musi być zgodny z wymaganiami określonymi w rozporządzeniu Prezesa Rady Ministrów z dnia </w:t>
      </w:r>
      <w:r w:rsidRPr="009A4C9C">
        <w:br/>
        <w:t>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w:t>
      </w:r>
      <w:r>
        <w:t>nawcy (Dz. U. z 2020 poz. 2415)</w:t>
      </w:r>
      <w:r w:rsidR="00664F93" w:rsidRPr="009B0CFC">
        <w:rPr>
          <w:rFonts w:eastAsia="Calibri"/>
        </w:rPr>
        <w:t>.</w:t>
      </w:r>
    </w:p>
    <w:p w:rsidR="00664F93" w:rsidRPr="009B0CFC" w:rsidRDefault="00F20F56" w:rsidP="001A3083">
      <w:pPr>
        <w:pStyle w:val="Nagwek2"/>
        <w:numPr>
          <w:ilvl w:val="0"/>
          <w:numId w:val="42"/>
        </w:numPr>
        <w:ind w:left="284" w:hanging="284"/>
        <w:rPr>
          <w:rFonts w:ascii="Times New Roman" w:hAnsi="Times New Roman" w:cs="Times New Roman"/>
          <w:sz w:val="24"/>
          <w:szCs w:val="24"/>
        </w:rPr>
      </w:pPr>
      <w:bookmarkStart w:id="22" w:name="_Toc102650027"/>
      <w:r w:rsidRPr="009B0CFC">
        <w:rPr>
          <w:rFonts w:ascii="Times New Roman" w:hAnsi="Times New Roman" w:cs="Times New Roman"/>
          <w:sz w:val="24"/>
          <w:szCs w:val="24"/>
        </w:rPr>
        <w:t>S</w:t>
      </w:r>
      <w:r w:rsidR="00664F93" w:rsidRPr="009B0CFC">
        <w:rPr>
          <w:rFonts w:ascii="Times New Roman" w:hAnsi="Times New Roman" w:cs="Times New Roman"/>
          <w:sz w:val="24"/>
          <w:szCs w:val="24"/>
        </w:rPr>
        <w:t>posób obliczania ceny</w:t>
      </w:r>
      <w:bookmarkEnd w:id="22"/>
    </w:p>
    <w:p w:rsidR="00664F93" w:rsidRPr="009B0CFC" w:rsidRDefault="00664F93" w:rsidP="001A3083">
      <w:pPr>
        <w:pStyle w:val="Akapitzlist"/>
        <w:numPr>
          <w:ilvl w:val="0"/>
          <w:numId w:val="32"/>
        </w:numPr>
        <w:ind w:left="284" w:right="11" w:hanging="284"/>
        <w:contextualSpacing w:val="0"/>
        <w:jc w:val="both"/>
      </w:pPr>
      <w:r w:rsidRPr="009B0CFC">
        <w:t>Cena oferty jest ceną brutto, czyli zawiera VAT (nie dotyczy wykonawców zagranicznych, którzy nie są płatnikami VAT w Polsce) oraz inne podatki i daniny publiczne, wyrażoną w PLN z dokładnością do dwóch miejsc po przecinku.</w:t>
      </w:r>
    </w:p>
    <w:p w:rsidR="00664F93" w:rsidRPr="009B0CFC" w:rsidRDefault="00664F93" w:rsidP="001A3083">
      <w:pPr>
        <w:pStyle w:val="Akapitzlist"/>
        <w:numPr>
          <w:ilvl w:val="0"/>
          <w:numId w:val="32"/>
        </w:numPr>
        <w:spacing w:line="269" w:lineRule="auto"/>
        <w:ind w:left="284" w:right="11" w:hanging="284"/>
        <w:contextualSpacing w:val="0"/>
        <w:jc w:val="both"/>
        <w:rPr>
          <w:b/>
        </w:rPr>
      </w:pPr>
      <w:r w:rsidRPr="009B0CFC">
        <w:t xml:space="preserve">Wykonawca winien podać w formularzu ofertowym kwotę netto Vat oraz kwotę brutto dla usług projektowania, robót budowlanych oraz innych składowych dotyczących wykonania </w:t>
      </w:r>
    </w:p>
    <w:p w:rsidR="00664F93" w:rsidRPr="009B0CFC" w:rsidRDefault="00664F93" w:rsidP="001A3083">
      <w:pPr>
        <w:pStyle w:val="Akapitzlist"/>
        <w:numPr>
          <w:ilvl w:val="0"/>
          <w:numId w:val="32"/>
        </w:numPr>
        <w:ind w:left="284" w:right="13" w:hanging="284"/>
        <w:jc w:val="both"/>
      </w:pPr>
      <w:r w:rsidRPr="009B0CFC">
        <w:t>Cena oferty stanowi wynagrodzenie ryczałtowe.</w:t>
      </w:r>
    </w:p>
    <w:p w:rsidR="00664F93" w:rsidRPr="009B0CFC" w:rsidRDefault="00664F93" w:rsidP="001A3083">
      <w:pPr>
        <w:pStyle w:val="Akapitzlist"/>
        <w:numPr>
          <w:ilvl w:val="0"/>
          <w:numId w:val="32"/>
        </w:numPr>
        <w:ind w:left="284" w:right="13" w:hanging="284"/>
        <w:jc w:val="both"/>
      </w:pPr>
      <w:r w:rsidRPr="009B0CFC">
        <w:t xml:space="preserve">Wykonawca zobowiązany jest zastosować stawkę VAT zgodnie z obowiązującymi przepisami ustawy z 11 marca 2004 r. o  podatku od towarów i usług. </w:t>
      </w:r>
    </w:p>
    <w:p w:rsidR="00664F93" w:rsidRPr="009B0CFC" w:rsidRDefault="00664F93" w:rsidP="001A3083">
      <w:pPr>
        <w:pStyle w:val="Akapitzlist"/>
        <w:numPr>
          <w:ilvl w:val="0"/>
          <w:numId w:val="32"/>
        </w:numPr>
        <w:ind w:left="284" w:right="13" w:hanging="284"/>
        <w:jc w:val="both"/>
      </w:pPr>
      <w:r w:rsidRPr="009B0CFC">
        <w:t xml:space="preserve">Cena oferty musi obejmować wszystkie koszty związane z realizacją przedmiotu zamówienia, wszystkie inne koszty oraz ewentualne upusty i rabaty a także wszystkie potencjalne ryzyka ekonomiczne, jakie mogą wystąpić przy realizacji przedmiotu zamówienia, wynikające z okoliczności, których nie można było przewidzieć w chwili zawierania umowy.  </w:t>
      </w:r>
    </w:p>
    <w:p w:rsidR="00664F93" w:rsidRPr="009B0CFC" w:rsidRDefault="00664F93" w:rsidP="001A3083">
      <w:pPr>
        <w:pStyle w:val="Akapitzlist"/>
        <w:numPr>
          <w:ilvl w:val="0"/>
          <w:numId w:val="32"/>
        </w:numPr>
        <w:ind w:left="284" w:right="13" w:hanging="284"/>
        <w:jc w:val="both"/>
      </w:pPr>
      <w:r w:rsidRPr="009B0CFC">
        <w:t xml:space="preserve">Wykonawcy ponoszą wszelkie koszty związane z przygotowaniem i złożeniem oferty. </w:t>
      </w:r>
    </w:p>
    <w:p w:rsidR="00664F93" w:rsidRPr="009B0CFC" w:rsidRDefault="00664F93" w:rsidP="001A3083">
      <w:pPr>
        <w:pStyle w:val="Akapitzlist"/>
        <w:numPr>
          <w:ilvl w:val="0"/>
          <w:numId w:val="32"/>
        </w:numPr>
        <w:ind w:left="284" w:right="13" w:hanging="284"/>
        <w:jc w:val="both"/>
      </w:pPr>
      <w:r w:rsidRPr="009B0CFC">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664F93" w:rsidRPr="009B0CFC" w:rsidRDefault="00664F93" w:rsidP="001A3083">
      <w:pPr>
        <w:pStyle w:val="Akapitzlist"/>
        <w:numPr>
          <w:ilvl w:val="0"/>
          <w:numId w:val="33"/>
        </w:numPr>
        <w:ind w:left="284" w:right="13" w:hanging="284"/>
        <w:jc w:val="both"/>
      </w:pPr>
      <w:r w:rsidRPr="009B0CFC">
        <w:t xml:space="preserve">poinformowania zamawiającego, że wybór jego oferty będzie prowadził do powstania u zamawiającego obowiązku podatkowego; </w:t>
      </w:r>
    </w:p>
    <w:p w:rsidR="00664F93" w:rsidRPr="009B0CFC" w:rsidRDefault="00664F93" w:rsidP="001A3083">
      <w:pPr>
        <w:pStyle w:val="Akapitzlist"/>
        <w:numPr>
          <w:ilvl w:val="0"/>
          <w:numId w:val="33"/>
        </w:numPr>
        <w:ind w:left="284" w:right="13" w:hanging="284"/>
        <w:jc w:val="both"/>
      </w:pPr>
      <w:r w:rsidRPr="009B0CFC">
        <w:t xml:space="preserve">wskazania nazwy (rodzaju) towaru lub usługi, których dostawa lub świadczenie będą prowadziły do powstania obowiązku podatkowego; </w:t>
      </w:r>
    </w:p>
    <w:p w:rsidR="00664F93" w:rsidRPr="009B0CFC" w:rsidRDefault="00664F93" w:rsidP="001A3083">
      <w:pPr>
        <w:pStyle w:val="Akapitzlist"/>
        <w:numPr>
          <w:ilvl w:val="0"/>
          <w:numId w:val="33"/>
        </w:numPr>
        <w:ind w:left="284" w:right="13" w:hanging="284"/>
        <w:jc w:val="both"/>
      </w:pPr>
      <w:r w:rsidRPr="009B0CFC">
        <w:t xml:space="preserve">wskazania wartości towaru lub usługi objętego obowiązkiem podatkowym zamawiającego, bez kwoty podatku; </w:t>
      </w:r>
    </w:p>
    <w:p w:rsidR="00664F93" w:rsidRPr="009B0CFC" w:rsidRDefault="00664F93" w:rsidP="001A3083">
      <w:pPr>
        <w:pStyle w:val="Akapitzlist"/>
        <w:numPr>
          <w:ilvl w:val="0"/>
          <w:numId w:val="33"/>
        </w:numPr>
        <w:ind w:left="284" w:right="13" w:hanging="284"/>
        <w:jc w:val="both"/>
      </w:pPr>
      <w:r w:rsidRPr="009B0CFC">
        <w:t xml:space="preserve">wskazania stawki podatku od towarów i usług, która zgodnie z wiedzą wykonawcy, będzie miała zastosowanie. </w:t>
      </w:r>
    </w:p>
    <w:p w:rsidR="00664F93" w:rsidRPr="009B0CFC" w:rsidRDefault="00664F93" w:rsidP="001A3083">
      <w:pPr>
        <w:pStyle w:val="Nagwek2"/>
        <w:numPr>
          <w:ilvl w:val="0"/>
          <w:numId w:val="42"/>
        </w:numPr>
        <w:ind w:left="284" w:hanging="284"/>
        <w:rPr>
          <w:rFonts w:ascii="Times New Roman" w:hAnsi="Times New Roman" w:cs="Times New Roman"/>
          <w:sz w:val="24"/>
          <w:szCs w:val="24"/>
        </w:rPr>
      </w:pPr>
      <w:bookmarkStart w:id="23" w:name="_Toc102650028"/>
      <w:r w:rsidRPr="009B0CFC">
        <w:rPr>
          <w:rFonts w:ascii="Times New Roman" w:hAnsi="Times New Roman" w:cs="Times New Roman"/>
          <w:sz w:val="24"/>
          <w:szCs w:val="24"/>
        </w:rPr>
        <w:t>Opis kryteriów oceny ofert wraz z podaniem wag tych kryteriów i sposobu oceny ofert.</w:t>
      </w:r>
      <w:bookmarkEnd w:id="23"/>
    </w:p>
    <w:p w:rsidR="00664F93" w:rsidRPr="009B0CFC" w:rsidRDefault="00664F93" w:rsidP="001A3083">
      <w:pPr>
        <w:pStyle w:val="Akapitzlist"/>
        <w:numPr>
          <w:ilvl w:val="0"/>
          <w:numId w:val="34"/>
        </w:numPr>
        <w:spacing w:before="120" w:line="269" w:lineRule="auto"/>
        <w:ind w:left="284" w:right="11" w:hanging="284"/>
        <w:contextualSpacing w:val="0"/>
      </w:pPr>
      <w:r w:rsidRPr="009B0CFC">
        <w:t>Przy wyborze najkorzystniejszej oferty zamawiający będzie kierował się następującymi kryteriami i odpowiadającymi im znaczeniami oraz wagami:</w:t>
      </w:r>
    </w:p>
    <w:p w:rsidR="00664F93" w:rsidRPr="009B0CFC" w:rsidRDefault="00664F93" w:rsidP="001A3083">
      <w:pPr>
        <w:pStyle w:val="Akapitzlist"/>
        <w:numPr>
          <w:ilvl w:val="0"/>
          <w:numId w:val="35"/>
        </w:numPr>
        <w:ind w:left="284" w:right="13" w:hanging="284"/>
      </w:pPr>
      <w:r w:rsidRPr="009B0CFC">
        <w:rPr>
          <w:b/>
        </w:rPr>
        <w:t xml:space="preserve">Cena (C) </w:t>
      </w:r>
      <w:r w:rsidR="00C31F26">
        <w:t xml:space="preserve">– max </w:t>
      </w:r>
      <w:r w:rsidRPr="009B0CFC">
        <w:t>60%</w:t>
      </w:r>
    </w:p>
    <w:p w:rsidR="00664F93" w:rsidRPr="009B0CFC" w:rsidRDefault="00664F93" w:rsidP="001A3083">
      <w:pPr>
        <w:pStyle w:val="Akapitzlist"/>
        <w:numPr>
          <w:ilvl w:val="0"/>
          <w:numId w:val="35"/>
        </w:numPr>
        <w:ind w:left="284" w:right="13" w:hanging="284"/>
        <w:jc w:val="both"/>
      </w:pPr>
      <w:r w:rsidRPr="009B0CFC">
        <w:rPr>
          <w:b/>
        </w:rPr>
        <w:t>Gwarancja jakości na wykonane roboty budowlane (G</w:t>
      </w:r>
      <w:r w:rsidR="00C31F26">
        <w:rPr>
          <w:b/>
        </w:rPr>
        <w:t xml:space="preserve"> </w:t>
      </w:r>
      <w:r w:rsidR="00C31F26">
        <w:t xml:space="preserve">– max </w:t>
      </w:r>
      <w:r w:rsidRPr="009B0CFC">
        <w:t>40%</w:t>
      </w:r>
    </w:p>
    <w:p w:rsidR="00664F93" w:rsidRPr="009B0CFC" w:rsidRDefault="00664F93" w:rsidP="008C19C5">
      <w:pPr>
        <w:pStyle w:val="Akapitzlist"/>
        <w:ind w:left="284" w:right="13" w:hanging="284"/>
        <w:jc w:val="both"/>
      </w:pPr>
    </w:p>
    <w:p w:rsidR="00664F93" w:rsidRPr="009B0CFC" w:rsidRDefault="00664F93" w:rsidP="001A3083">
      <w:pPr>
        <w:pStyle w:val="Akapitzlist"/>
        <w:numPr>
          <w:ilvl w:val="0"/>
          <w:numId w:val="34"/>
        </w:numPr>
        <w:spacing w:before="120" w:after="120" w:line="269" w:lineRule="auto"/>
        <w:ind w:left="284" w:right="11" w:hanging="284"/>
        <w:contextualSpacing w:val="0"/>
      </w:pPr>
      <w:r w:rsidRPr="009B0CFC">
        <w:t>Sposób przyznawania punktów:</w:t>
      </w:r>
    </w:p>
    <w:p w:rsidR="00664F93" w:rsidRPr="009B0CFC" w:rsidRDefault="00664F93" w:rsidP="001A3083">
      <w:pPr>
        <w:pStyle w:val="Akapitzlist"/>
        <w:numPr>
          <w:ilvl w:val="0"/>
          <w:numId w:val="36"/>
        </w:numPr>
        <w:ind w:left="284" w:right="13" w:hanging="284"/>
      </w:pPr>
      <w:r w:rsidRPr="009B0CFC">
        <w:t xml:space="preserve">Opis kryterium </w:t>
      </w:r>
      <w:r w:rsidRPr="009B0CFC">
        <w:rPr>
          <w:b/>
          <w:bCs/>
        </w:rPr>
        <w:t>cena (C):</w:t>
      </w:r>
    </w:p>
    <w:p w:rsidR="00664F93" w:rsidRPr="009B0CFC" w:rsidRDefault="00664F93" w:rsidP="00C31F26">
      <w:pPr>
        <w:pStyle w:val="Akapitzlist"/>
        <w:ind w:left="0" w:right="13"/>
        <w:jc w:val="both"/>
      </w:pPr>
      <w:r w:rsidRPr="009B0CFC">
        <w:t xml:space="preserve">Kryterium rozpatrywane będzie na podstawie ceny oferty </w:t>
      </w:r>
      <w:r w:rsidR="00C31F26">
        <w:t xml:space="preserve">brutto za wykonanie zamówienia, </w:t>
      </w:r>
      <w:r w:rsidRPr="009B0CFC">
        <w:t xml:space="preserve">zadeklarowanej przez wykonawcę w formularzu ofertowym. </w:t>
      </w:r>
    </w:p>
    <w:p w:rsidR="00664F93" w:rsidRPr="009B0CFC" w:rsidRDefault="00664F93" w:rsidP="008C19C5">
      <w:pPr>
        <w:pStyle w:val="Akapitzlist"/>
        <w:ind w:left="284" w:right="13" w:hanging="284"/>
        <w:jc w:val="both"/>
      </w:pPr>
    </w:p>
    <w:p w:rsidR="00664F93" w:rsidRPr="009B0CFC" w:rsidRDefault="00664F93" w:rsidP="00C31F26">
      <w:pPr>
        <w:pStyle w:val="Akapitzlist"/>
        <w:ind w:left="0" w:right="13"/>
        <w:jc w:val="both"/>
      </w:pPr>
      <w:r w:rsidRPr="009B0CFC">
        <w:t>W tym kryterium można uzyskać maksymalnie</w:t>
      </w:r>
      <w:r w:rsidRPr="009B0CFC">
        <w:rPr>
          <w:u w:val="single"/>
        </w:rPr>
        <w:t xml:space="preserve"> 60 punktów.</w:t>
      </w:r>
      <w:r w:rsidRPr="009B0CFC">
        <w:t xml:space="preserve"> Przyznane punkty zostaną zaokrąglone do dwóch miejsc po przecinku.</w:t>
      </w:r>
    </w:p>
    <w:p w:rsidR="00664F93" w:rsidRPr="009B0CFC" w:rsidRDefault="00664F93" w:rsidP="008C19C5">
      <w:pPr>
        <w:pStyle w:val="Akapitzlist"/>
        <w:ind w:left="284" w:right="13" w:hanging="284"/>
        <w:jc w:val="both"/>
      </w:pPr>
    </w:p>
    <w:p w:rsidR="00664F93" w:rsidRPr="009B0CFC" w:rsidRDefault="00664F93" w:rsidP="008C19C5">
      <w:pPr>
        <w:pStyle w:val="Akapitzlist"/>
        <w:ind w:left="284" w:right="13" w:hanging="284"/>
        <w:jc w:val="both"/>
      </w:pPr>
      <w:r w:rsidRPr="009B0CFC">
        <w:t>Liczba punktów (C) w tym kryterium zostanie obliczona w następujący sposób:</w:t>
      </w:r>
    </w:p>
    <w:tbl>
      <w:tblPr>
        <w:tblW w:w="0" w:type="auto"/>
        <w:tblInd w:w="1631" w:type="dxa"/>
        <w:tblLayout w:type="fixed"/>
        <w:tblCellMar>
          <w:left w:w="71" w:type="dxa"/>
          <w:right w:w="71" w:type="dxa"/>
        </w:tblCellMar>
        <w:tblLook w:val="0000"/>
      </w:tblPr>
      <w:tblGrid>
        <w:gridCol w:w="850"/>
        <w:gridCol w:w="988"/>
        <w:gridCol w:w="425"/>
        <w:gridCol w:w="992"/>
      </w:tblGrid>
      <w:tr w:rsidR="00664F93" w:rsidRPr="009B0CFC" w:rsidTr="009B0CFC">
        <w:trPr>
          <w:trHeight w:val="559"/>
        </w:trPr>
        <w:tc>
          <w:tcPr>
            <w:tcW w:w="850" w:type="dxa"/>
            <w:vAlign w:val="center"/>
          </w:tcPr>
          <w:p w:rsidR="00664F93" w:rsidRPr="009B0CFC" w:rsidRDefault="00664F93" w:rsidP="008C19C5">
            <w:pPr>
              <w:numPr>
                <w:ilvl w:val="12"/>
                <w:numId w:val="0"/>
              </w:numPr>
              <w:ind w:left="284" w:hanging="284"/>
              <w:rPr>
                <w:b/>
                <w:bCs/>
              </w:rPr>
            </w:pPr>
            <w:r w:rsidRPr="009B0CFC">
              <w:rPr>
                <w:b/>
                <w:bCs/>
              </w:rPr>
              <w:t>C  =</w:t>
            </w:r>
          </w:p>
        </w:tc>
        <w:tc>
          <w:tcPr>
            <w:tcW w:w="988" w:type="dxa"/>
            <w:vAlign w:val="center"/>
          </w:tcPr>
          <w:p w:rsidR="00664F93" w:rsidRPr="009B0CFC" w:rsidRDefault="00664F93" w:rsidP="008C19C5">
            <w:pPr>
              <w:ind w:left="284" w:hanging="284"/>
              <w:jc w:val="center"/>
              <w:rPr>
                <w:b/>
                <w:bCs/>
                <w:u w:val="single"/>
              </w:rPr>
            </w:pPr>
            <w:r w:rsidRPr="009B0CFC">
              <w:rPr>
                <w:b/>
                <w:bCs/>
                <w:u w:val="single"/>
              </w:rPr>
              <w:t>C</w:t>
            </w:r>
            <w:r w:rsidRPr="009B0CFC">
              <w:rPr>
                <w:b/>
                <w:bCs/>
                <w:u w:val="single"/>
                <w:vertAlign w:val="subscript"/>
              </w:rPr>
              <w:t>min</w:t>
            </w:r>
          </w:p>
          <w:p w:rsidR="00664F93" w:rsidRPr="009B0CFC" w:rsidRDefault="00664F93" w:rsidP="008C19C5">
            <w:pPr>
              <w:numPr>
                <w:ilvl w:val="12"/>
                <w:numId w:val="0"/>
              </w:numPr>
              <w:ind w:left="284" w:hanging="284"/>
              <w:jc w:val="center"/>
              <w:rPr>
                <w:b/>
                <w:bCs/>
              </w:rPr>
            </w:pPr>
            <w:r w:rsidRPr="009B0CFC">
              <w:rPr>
                <w:b/>
                <w:bCs/>
              </w:rPr>
              <w:t>C</w:t>
            </w:r>
            <w:r w:rsidRPr="009B0CFC">
              <w:rPr>
                <w:b/>
                <w:bCs/>
                <w:vertAlign w:val="subscript"/>
              </w:rPr>
              <w:t>o</w:t>
            </w:r>
          </w:p>
        </w:tc>
        <w:tc>
          <w:tcPr>
            <w:tcW w:w="425" w:type="dxa"/>
            <w:vAlign w:val="center"/>
          </w:tcPr>
          <w:p w:rsidR="00664F93" w:rsidRPr="009B0CFC" w:rsidRDefault="00664F93" w:rsidP="008C19C5">
            <w:pPr>
              <w:numPr>
                <w:ilvl w:val="12"/>
                <w:numId w:val="0"/>
              </w:numPr>
              <w:ind w:left="284" w:hanging="284"/>
              <w:rPr>
                <w:b/>
                <w:bCs/>
                <w:u w:val="single"/>
              </w:rPr>
            </w:pPr>
            <w:r w:rsidRPr="009B0CFC">
              <w:rPr>
                <w:b/>
                <w:bCs/>
              </w:rPr>
              <w:t>x</w:t>
            </w:r>
          </w:p>
        </w:tc>
        <w:tc>
          <w:tcPr>
            <w:tcW w:w="992" w:type="dxa"/>
            <w:vAlign w:val="center"/>
          </w:tcPr>
          <w:p w:rsidR="00664F93" w:rsidRPr="009B0CFC" w:rsidRDefault="00664F93" w:rsidP="008C19C5">
            <w:pPr>
              <w:numPr>
                <w:ilvl w:val="12"/>
                <w:numId w:val="0"/>
              </w:numPr>
              <w:ind w:left="284" w:hanging="284"/>
              <w:rPr>
                <w:b/>
                <w:bCs/>
              </w:rPr>
            </w:pPr>
            <w:r w:rsidRPr="009B0CFC">
              <w:rPr>
                <w:b/>
                <w:bCs/>
              </w:rPr>
              <w:t>60 pkt</w:t>
            </w:r>
          </w:p>
        </w:tc>
      </w:tr>
    </w:tbl>
    <w:p w:rsidR="00664F93" w:rsidRPr="009B0CFC" w:rsidRDefault="00664F93" w:rsidP="008C19C5">
      <w:pPr>
        <w:pStyle w:val="Akapitzlist"/>
        <w:ind w:left="284" w:right="13" w:hanging="284"/>
        <w:rPr>
          <w:i/>
          <w:iCs/>
        </w:rPr>
      </w:pPr>
      <w:r w:rsidRPr="009B0CFC">
        <w:rPr>
          <w:i/>
          <w:iCs/>
        </w:rPr>
        <w:t>Gdzie:</w:t>
      </w:r>
    </w:p>
    <w:p w:rsidR="00664F93" w:rsidRPr="009B0CFC" w:rsidRDefault="00664F93" w:rsidP="008C19C5">
      <w:pPr>
        <w:pStyle w:val="Akapitzlist"/>
        <w:ind w:left="284" w:right="13" w:hanging="284"/>
        <w:rPr>
          <w:i/>
          <w:iCs/>
        </w:rPr>
      </w:pPr>
      <w:r w:rsidRPr="009B0CFC">
        <w:rPr>
          <w:i/>
          <w:iCs/>
        </w:rPr>
        <w:t>C – liczba punktów uzyskanych przez ocenianą ofertę w kryterium cena</w:t>
      </w:r>
    </w:p>
    <w:p w:rsidR="00664F93" w:rsidRPr="009B0CFC" w:rsidRDefault="00664F93" w:rsidP="008C19C5">
      <w:pPr>
        <w:pStyle w:val="Akapitzlist"/>
        <w:ind w:left="284" w:right="13" w:hanging="284"/>
        <w:rPr>
          <w:i/>
          <w:iCs/>
        </w:rPr>
      </w:pPr>
      <w:r w:rsidRPr="009B0CFC">
        <w:rPr>
          <w:i/>
          <w:iCs/>
        </w:rPr>
        <w:t>Cmin – najniższa cena spośród nieodrzuconych ofert</w:t>
      </w:r>
    </w:p>
    <w:p w:rsidR="00664F93" w:rsidRPr="009B0CFC" w:rsidRDefault="00664F93" w:rsidP="001A3083">
      <w:pPr>
        <w:pStyle w:val="Akapitzlist"/>
        <w:ind w:left="0" w:right="13"/>
        <w:rPr>
          <w:i/>
          <w:iCs/>
        </w:rPr>
      </w:pPr>
      <w:r w:rsidRPr="009B0CFC">
        <w:rPr>
          <w:i/>
          <w:iCs/>
        </w:rPr>
        <w:t>Co – cena ocenianej oferty</w:t>
      </w:r>
    </w:p>
    <w:p w:rsidR="00664F93" w:rsidRPr="009B0CFC" w:rsidRDefault="00664F93" w:rsidP="001A3083">
      <w:pPr>
        <w:numPr>
          <w:ilvl w:val="0"/>
          <w:numId w:val="36"/>
        </w:numPr>
        <w:spacing w:before="120" w:after="120" w:line="269" w:lineRule="auto"/>
        <w:ind w:left="284" w:right="11" w:hanging="284"/>
        <w:jc w:val="both"/>
        <w:rPr>
          <w:rFonts w:eastAsia="Calibri"/>
          <w:color w:val="000000"/>
        </w:rPr>
      </w:pPr>
      <w:r w:rsidRPr="009B0CFC">
        <w:rPr>
          <w:rFonts w:eastAsia="Calibri"/>
          <w:color w:val="000000"/>
        </w:rPr>
        <w:t xml:space="preserve">Opis kryterium </w:t>
      </w:r>
      <w:r w:rsidRPr="009B0CFC">
        <w:rPr>
          <w:rFonts w:eastAsia="Calibri"/>
          <w:b/>
          <w:bCs/>
          <w:color w:val="000000"/>
        </w:rPr>
        <w:t>Gwarancja jakości na wykonane roboty budowlane (G):</w:t>
      </w:r>
    </w:p>
    <w:p w:rsidR="00664F93" w:rsidRPr="009B0CFC" w:rsidRDefault="00664F93" w:rsidP="001A3083">
      <w:pPr>
        <w:spacing w:after="11" w:line="268" w:lineRule="auto"/>
        <w:ind w:right="13"/>
        <w:contextualSpacing/>
        <w:jc w:val="both"/>
        <w:rPr>
          <w:rFonts w:eastAsia="Calibri"/>
          <w:color w:val="000000"/>
        </w:rPr>
      </w:pPr>
      <w:r w:rsidRPr="009B0CFC">
        <w:rPr>
          <w:rFonts w:eastAsia="Calibri"/>
          <w:color w:val="000000"/>
        </w:rPr>
        <w:t>Kryterium Gwarancja jakości na wykonane roboty budowlane rozpatrywane będzie  na podstawie zadeklarowanego przez Wykonawcę w formularzu ofertowym  okresu gwarancji jakości na wykonane roboty budowlane. Zamawiający wymaga minimum 36 miesięcy gwarancji. Wykonawca zobowiązany jest zadeklarować  jeden z poniższych  okresów udzielania gwarancji jakości:</w:t>
      </w:r>
    </w:p>
    <w:p w:rsidR="00664F93" w:rsidRPr="009B0CFC" w:rsidRDefault="00664F93" w:rsidP="001A3083">
      <w:pPr>
        <w:spacing w:after="11" w:line="268" w:lineRule="auto"/>
        <w:ind w:right="13"/>
        <w:contextualSpacing/>
        <w:jc w:val="both"/>
        <w:rPr>
          <w:rFonts w:eastAsia="Calibri"/>
          <w:b/>
          <w:bCs/>
        </w:rPr>
      </w:pPr>
      <w:r w:rsidRPr="009B0CFC">
        <w:rPr>
          <w:rFonts w:eastAsia="Calibri"/>
        </w:rPr>
        <w:t xml:space="preserve">Gwarancja </w:t>
      </w:r>
      <w:r w:rsidR="001A3083">
        <w:rPr>
          <w:rFonts w:eastAsia="Calibri"/>
          <w:b/>
          <w:bCs/>
        </w:rPr>
        <w:t>jakości 36 miesięcy –  0</w:t>
      </w:r>
      <w:r w:rsidRPr="009B0CFC">
        <w:rPr>
          <w:rFonts w:eastAsia="Calibri"/>
          <w:b/>
          <w:bCs/>
        </w:rPr>
        <w:t xml:space="preserve"> pkt.</w:t>
      </w:r>
    </w:p>
    <w:p w:rsidR="00664F93" w:rsidRPr="009B0CFC" w:rsidRDefault="00664F93" w:rsidP="001A3083">
      <w:pPr>
        <w:spacing w:after="11" w:line="268" w:lineRule="auto"/>
        <w:ind w:right="13"/>
        <w:contextualSpacing/>
        <w:jc w:val="both"/>
        <w:rPr>
          <w:rFonts w:eastAsia="Calibri"/>
          <w:b/>
          <w:bCs/>
        </w:rPr>
      </w:pPr>
      <w:r w:rsidRPr="009B0CFC">
        <w:rPr>
          <w:rFonts w:eastAsia="Calibri"/>
        </w:rPr>
        <w:t xml:space="preserve">Gwarancja </w:t>
      </w:r>
      <w:r w:rsidR="001A3083">
        <w:rPr>
          <w:rFonts w:eastAsia="Calibri"/>
          <w:b/>
          <w:bCs/>
        </w:rPr>
        <w:t>jakości 42 miesiące – 10</w:t>
      </w:r>
      <w:r w:rsidRPr="009B0CFC">
        <w:rPr>
          <w:rFonts w:eastAsia="Calibri"/>
          <w:b/>
          <w:bCs/>
        </w:rPr>
        <w:t xml:space="preserve"> pkt.</w:t>
      </w:r>
    </w:p>
    <w:p w:rsidR="00664F93" w:rsidRPr="009B0CFC" w:rsidRDefault="00664F93" w:rsidP="001A3083">
      <w:pPr>
        <w:spacing w:after="11" w:line="268" w:lineRule="auto"/>
        <w:ind w:right="13"/>
        <w:contextualSpacing/>
        <w:jc w:val="both"/>
        <w:rPr>
          <w:rFonts w:eastAsia="Calibri"/>
          <w:b/>
          <w:bCs/>
        </w:rPr>
      </w:pPr>
      <w:r w:rsidRPr="009B0CFC">
        <w:rPr>
          <w:rFonts w:eastAsia="Calibri"/>
        </w:rPr>
        <w:t xml:space="preserve">Gwarancja </w:t>
      </w:r>
      <w:r w:rsidR="001A3083">
        <w:rPr>
          <w:rFonts w:eastAsia="Calibri"/>
          <w:b/>
          <w:bCs/>
        </w:rPr>
        <w:t>jakości 48 miesięcy –  20</w:t>
      </w:r>
      <w:r w:rsidRPr="009B0CFC">
        <w:rPr>
          <w:rFonts w:eastAsia="Calibri"/>
          <w:b/>
          <w:bCs/>
        </w:rPr>
        <w:t xml:space="preserve"> pkt.</w:t>
      </w:r>
    </w:p>
    <w:p w:rsidR="00664F93" w:rsidRPr="009B0CFC" w:rsidRDefault="00664F93" w:rsidP="001A3083">
      <w:pPr>
        <w:spacing w:after="11" w:line="268" w:lineRule="auto"/>
        <w:ind w:right="13"/>
        <w:contextualSpacing/>
        <w:jc w:val="both"/>
        <w:rPr>
          <w:rFonts w:eastAsia="Calibri"/>
          <w:b/>
          <w:bCs/>
        </w:rPr>
      </w:pPr>
      <w:r w:rsidRPr="009B0CFC">
        <w:rPr>
          <w:rFonts w:eastAsia="Calibri"/>
        </w:rPr>
        <w:t xml:space="preserve">Gwarancja </w:t>
      </w:r>
      <w:r w:rsidR="001A3083">
        <w:rPr>
          <w:rFonts w:eastAsia="Calibri"/>
          <w:b/>
          <w:bCs/>
        </w:rPr>
        <w:t>jakości 54 miesięcy –  30</w:t>
      </w:r>
      <w:r w:rsidRPr="009B0CFC">
        <w:rPr>
          <w:rFonts w:eastAsia="Calibri"/>
          <w:b/>
          <w:bCs/>
        </w:rPr>
        <w:t xml:space="preserve"> pkt.</w:t>
      </w:r>
    </w:p>
    <w:p w:rsidR="00664F93" w:rsidRPr="009B0CFC" w:rsidRDefault="00664F93" w:rsidP="001A3083">
      <w:pPr>
        <w:spacing w:after="120" w:line="269" w:lineRule="auto"/>
        <w:ind w:right="11"/>
        <w:jc w:val="both"/>
        <w:rPr>
          <w:rFonts w:eastAsia="Calibri"/>
          <w:b/>
          <w:bCs/>
          <w:color w:val="000000"/>
        </w:rPr>
      </w:pPr>
      <w:r w:rsidRPr="009B0CFC">
        <w:rPr>
          <w:rFonts w:eastAsia="Calibri"/>
          <w:color w:val="000000"/>
        </w:rPr>
        <w:t>Gwarancja</w:t>
      </w:r>
      <w:r w:rsidR="001A3083">
        <w:rPr>
          <w:rFonts w:eastAsia="Calibri"/>
          <w:b/>
          <w:bCs/>
          <w:color w:val="000000"/>
        </w:rPr>
        <w:t xml:space="preserve"> jakości 60 miesięcy  - 40</w:t>
      </w:r>
      <w:r w:rsidRPr="009B0CFC">
        <w:rPr>
          <w:rFonts w:eastAsia="Calibri"/>
          <w:b/>
          <w:bCs/>
          <w:color w:val="000000"/>
        </w:rPr>
        <w:t xml:space="preserve"> pkt.</w:t>
      </w:r>
    </w:p>
    <w:p w:rsidR="00664F93" w:rsidRPr="009B0CFC" w:rsidRDefault="00664F93" w:rsidP="001A3083">
      <w:pPr>
        <w:spacing w:after="11" w:line="268" w:lineRule="auto"/>
        <w:ind w:right="13"/>
        <w:contextualSpacing/>
        <w:jc w:val="both"/>
        <w:rPr>
          <w:rFonts w:eastAsia="Calibri"/>
          <w:color w:val="000000"/>
        </w:rPr>
      </w:pPr>
      <w:r w:rsidRPr="009B0CFC">
        <w:rPr>
          <w:rFonts w:eastAsia="Calibri"/>
          <w:color w:val="000000"/>
        </w:rPr>
        <w:t xml:space="preserve">W tym kryterium można uzyskać  maksymalnie </w:t>
      </w:r>
      <w:r w:rsidR="00C31F26">
        <w:rPr>
          <w:rFonts w:eastAsia="Calibri"/>
          <w:color w:val="000000"/>
          <w:u w:val="single"/>
        </w:rPr>
        <w:t xml:space="preserve">40 </w:t>
      </w:r>
      <w:r w:rsidRPr="009B0CFC">
        <w:rPr>
          <w:rFonts w:eastAsia="Calibri"/>
          <w:color w:val="000000"/>
          <w:u w:val="single"/>
        </w:rPr>
        <w:t>punktów</w:t>
      </w:r>
      <w:r w:rsidRPr="009B0CFC">
        <w:rPr>
          <w:rFonts w:eastAsia="Calibri"/>
          <w:color w:val="000000"/>
        </w:rPr>
        <w:t>.</w:t>
      </w:r>
    </w:p>
    <w:p w:rsidR="00664F93" w:rsidRPr="009B0CFC" w:rsidRDefault="00664F93" w:rsidP="001A3083">
      <w:pPr>
        <w:pStyle w:val="Akapitzlist"/>
        <w:numPr>
          <w:ilvl w:val="0"/>
          <w:numId w:val="34"/>
        </w:numPr>
        <w:spacing w:before="120" w:line="269" w:lineRule="auto"/>
        <w:ind w:left="284" w:right="11" w:hanging="284"/>
        <w:contextualSpacing w:val="0"/>
        <w:jc w:val="both"/>
      </w:pPr>
      <w:r w:rsidRPr="009B0CFC">
        <w:t xml:space="preserve">Za najkorzystniejszą zostanie uznana oferta, która uzyska łącznie największą liczbę punktów, wyliczoną zgodnie z wzorem: </w:t>
      </w:r>
      <w:r w:rsidRPr="009B0CFC">
        <w:rPr>
          <w:b/>
        </w:rPr>
        <w:t xml:space="preserve">P = C+ G , </w:t>
      </w:r>
      <w:r w:rsidRPr="009B0CFC">
        <w:t>gdzie:</w:t>
      </w:r>
    </w:p>
    <w:p w:rsidR="00664F93" w:rsidRPr="009B0CFC" w:rsidRDefault="00664F93" w:rsidP="00664F93">
      <w:pPr>
        <w:pStyle w:val="Akapitzlist"/>
        <w:ind w:left="1080" w:right="13"/>
        <w:jc w:val="both"/>
        <w:rPr>
          <w:i/>
        </w:rPr>
      </w:pPr>
      <w:r w:rsidRPr="009B0CFC">
        <w:rPr>
          <w:i/>
        </w:rPr>
        <w:t>P – łączna liczba punktów oferty ocenianej</w:t>
      </w:r>
    </w:p>
    <w:p w:rsidR="00664F93" w:rsidRPr="009B0CFC" w:rsidRDefault="00664F93" w:rsidP="00664F93">
      <w:pPr>
        <w:pStyle w:val="Akapitzlist"/>
        <w:ind w:left="1080" w:right="13"/>
        <w:jc w:val="both"/>
        <w:rPr>
          <w:i/>
        </w:rPr>
      </w:pPr>
      <w:r w:rsidRPr="009B0CFC">
        <w:rPr>
          <w:i/>
        </w:rPr>
        <w:t xml:space="preserve">C – liczba punktów uzyskanych w kryterium cena  </w:t>
      </w:r>
    </w:p>
    <w:p w:rsidR="00664F93" w:rsidRPr="009B0CFC" w:rsidRDefault="00664F93" w:rsidP="001A3083">
      <w:pPr>
        <w:pStyle w:val="Akapitzlist"/>
        <w:ind w:left="426" w:right="13" w:hanging="426"/>
        <w:jc w:val="both"/>
        <w:rPr>
          <w:i/>
        </w:rPr>
      </w:pPr>
      <w:r w:rsidRPr="009B0CFC">
        <w:rPr>
          <w:i/>
        </w:rPr>
        <w:t>G – liczba punktów uzyskanych w kryterium gwarancja jakości na wykonane roboty budowlane</w:t>
      </w:r>
    </w:p>
    <w:p w:rsidR="00664F93" w:rsidRPr="009B0CFC" w:rsidRDefault="00664F93" w:rsidP="001A3083">
      <w:pPr>
        <w:pStyle w:val="Akapitzlist"/>
        <w:ind w:left="426" w:right="13" w:hanging="426"/>
        <w:jc w:val="both"/>
        <w:rPr>
          <w:i/>
        </w:rPr>
      </w:pPr>
    </w:p>
    <w:p w:rsidR="00664F93" w:rsidRPr="009B0CFC" w:rsidRDefault="00664F93" w:rsidP="001A3083">
      <w:pPr>
        <w:pStyle w:val="Akapitzlist"/>
        <w:numPr>
          <w:ilvl w:val="0"/>
          <w:numId w:val="34"/>
        </w:numPr>
        <w:spacing w:before="120" w:line="269" w:lineRule="auto"/>
        <w:ind w:left="426" w:right="11" w:hanging="426"/>
        <w:contextualSpacing w:val="0"/>
        <w:jc w:val="both"/>
      </w:pPr>
      <w:r w:rsidRPr="009B0CFC">
        <w:t xml:space="preserve">Jeżeli Zamawiający nie będzie mógł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wzywa wykonawców, którzy złożyli te oferty, do złożenia w terminie określonym przez Zamawiającego ofert dodatkowych. </w:t>
      </w:r>
    </w:p>
    <w:p w:rsidR="001A3083" w:rsidRDefault="001A3083" w:rsidP="001A3083">
      <w:pPr>
        <w:ind w:right="13"/>
        <w:jc w:val="both"/>
      </w:pPr>
    </w:p>
    <w:p w:rsidR="00664F93" w:rsidRPr="009B0CFC" w:rsidRDefault="00664F93" w:rsidP="001A3083">
      <w:pPr>
        <w:ind w:right="13"/>
        <w:jc w:val="both"/>
      </w:pPr>
      <w:r w:rsidRPr="009B0CFC">
        <w:t>Wykonawcy, składający oferty dodatkowe, nie m</w:t>
      </w:r>
      <w:r w:rsidR="001A3083">
        <w:t xml:space="preserve">ogą zaoferować cen wyższych niż </w:t>
      </w:r>
      <w:r w:rsidRPr="009B0CFC">
        <w:t>zaoferowane w złożonych ofertach.</w:t>
      </w:r>
    </w:p>
    <w:p w:rsidR="00CF5ED5" w:rsidRPr="009B0CFC" w:rsidRDefault="00664F93" w:rsidP="001A3083">
      <w:pPr>
        <w:pStyle w:val="Akapitzlist"/>
        <w:ind w:left="0" w:right="13"/>
        <w:jc w:val="both"/>
      </w:pPr>
      <w:r w:rsidRPr="009B0CFC">
        <w:t>Zamawiający udzieli zamówienia wykonawcy, którego oferta odpowiada wszystkim wymaganiom ustawy Pzp oraz SWZ i została uznana jako najkorzystniejsza spośród ofert nieodrzuconych, w oparciu o podane wyżej kryteria oceny ofert.</w:t>
      </w:r>
      <w:bookmarkStart w:id="24" w:name="_Toc74903921"/>
    </w:p>
    <w:p w:rsidR="00CF5ED5" w:rsidRPr="009B0CFC" w:rsidRDefault="00F20F56" w:rsidP="00BE29AA">
      <w:pPr>
        <w:pStyle w:val="Nagwek2"/>
        <w:rPr>
          <w:rFonts w:ascii="Times New Roman" w:eastAsia="Times New Roman" w:hAnsi="Times New Roman" w:cs="Times New Roman"/>
          <w:sz w:val="24"/>
          <w:szCs w:val="24"/>
        </w:rPr>
      </w:pPr>
      <w:bookmarkStart w:id="25" w:name="_Toc74903922"/>
      <w:bookmarkStart w:id="26" w:name="_Toc102650029"/>
      <w:bookmarkEnd w:id="24"/>
      <w:r w:rsidRPr="009B0CFC">
        <w:rPr>
          <w:rFonts w:ascii="Times New Roman" w:eastAsia="Times New Roman" w:hAnsi="Times New Roman" w:cs="Times New Roman"/>
          <w:sz w:val="24"/>
          <w:szCs w:val="24"/>
        </w:rPr>
        <w:t>19</w:t>
      </w:r>
      <w:r w:rsidR="00CF5ED5" w:rsidRPr="009B0CFC">
        <w:rPr>
          <w:rFonts w:ascii="Times New Roman" w:eastAsia="Times New Roman" w:hAnsi="Times New Roman" w:cs="Times New Roman"/>
          <w:sz w:val="24"/>
          <w:szCs w:val="24"/>
        </w:rPr>
        <w:t>. Informacje dotyczące zabezpieczenia należytego wykonania umowy</w:t>
      </w:r>
      <w:bookmarkEnd w:id="25"/>
      <w:bookmarkEnd w:id="26"/>
    </w:p>
    <w:p w:rsidR="00CF5ED5" w:rsidRPr="009B0CFC" w:rsidRDefault="00CF5ED5" w:rsidP="00CF5ED5">
      <w:pPr>
        <w:spacing w:before="57" w:after="57"/>
        <w:jc w:val="both"/>
      </w:pPr>
      <w:r w:rsidRPr="009B0CFC">
        <w:rPr>
          <w:b/>
        </w:rPr>
        <w:t>1</w:t>
      </w:r>
      <w:r w:rsidRPr="009B0CFC">
        <w:t xml:space="preserve">. Zamawiający będzie żądał od wykonawcy, którego oferta zostanie wybrana jako najkorzystniejsza, wniesienia najpóźniej w dniu podpisania umowy </w:t>
      </w:r>
      <w:r w:rsidRPr="00DC3D10">
        <w:rPr>
          <w:u w:val="single"/>
        </w:rPr>
        <w:t xml:space="preserve">zabezpieczenia należytego wykonania umowy w wysokości </w:t>
      </w:r>
      <w:r w:rsidRPr="00DC3D10">
        <w:rPr>
          <w:u w:val="single"/>
        </w:rPr>
        <w:t> </w:t>
      </w:r>
      <w:r w:rsidRPr="00DC3D10">
        <w:rPr>
          <w:u w:val="single"/>
        </w:rPr>
        <w:t>5% ceny całkowitej podanej w ofercie</w:t>
      </w:r>
      <w:r w:rsidRPr="009B0CFC">
        <w:t>.</w:t>
      </w:r>
    </w:p>
    <w:p w:rsidR="00CF5ED5" w:rsidRPr="009B0CFC" w:rsidRDefault="00CF5ED5" w:rsidP="00CF5ED5">
      <w:pPr>
        <w:spacing w:before="57" w:after="57"/>
        <w:jc w:val="both"/>
      </w:pPr>
      <w:r w:rsidRPr="009B0CFC">
        <w:rPr>
          <w:b/>
        </w:rPr>
        <w:t xml:space="preserve">2. </w:t>
      </w:r>
      <w:r w:rsidRPr="009B0CFC">
        <w:t xml:space="preserve">Zabezpieczenie może być wniesione, według wyboru wykonawcy, w jednej lub w kilku następujących formach: </w:t>
      </w:r>
    </w:p>
    <w:p w:rsidR="00CF5ED5" w:rsidRPr="009B0CFC" w:rsidRDefault="00CF5ED5" w:rsidP="001A3083">
      <w:pPr>
        <w:spacing w:before="57" w:after="57"/>
        <w:ind w:left="142"/>
        <w:jc w:val="both"/>
        <w:rPr>
          <w:color w:val="000000"/>
        </w:rPr>
      </w:pPr>
      <w:r w:rsidRPr="009B0CFC">
        <w:rPr>
          <w:color w:val="000000"/>
        </w:rPr>
        <w:t xml:space="preserve">1) pieniądzu; </w:t>
      </w:r>
    </w:p>
    <w:p w:rsidR="00CF5ED5" w:rsidRPr="009B0CFC" w:rsidRDefault="00CF5ED5" w:rsidP="001A3083">
      <w:pPr>
        <w:spacing w:before="57" w:after="57"/>
        <w:ind w:left="142"/>
        <w:jc w:val="both"/>
        <w:rPr>
          <w:color w:val="000000"/>
        </w:rPr>
      </w:pPr>
      <w:r w:rsidRPr="009B0CFC">
        <w:rPr>
          <w:color w:val="000000"/>
        </w:rPr>
        <w:t xml:space="preserve">2) poręczeniach bankowych lub poręczeniach spółdzielczej kasy oszczędnościowo-kredytowej, z tym że zobowiązanie kasy jest zawsze zobowiązaniem pieniężnym; </w:t>
      </w:r>
    </w:p>
    <w:p w:rsidR="00CF5ED5" w:rsidRPr="009B0CFC" w:rsidRDefault="00CF5ED5" w:rsidP="001A3083">
      <w:pPr>
        <w:spacing w:before="57" w:after="57"/>
        <w:ind w:left="142"/>
        <w:jc w:val="both"/>
        <w:rPr>
          <w:color w:val="000000"/>
        </w:rPr>
      </w:pPr>
      <w:r w:rsidRPr="009B0CFC">
        <w:rPr>
          <w:color w:val="000000"/>
        </w:rPr>
        <w:t xml:space="preserve">3) gwarancjach bankowych; </w:t>
      </w:r>
    </w:p>
    <w:p w:rsidR="00CF5ED5" w:rsidRPr="009B0CFC" w:rsidRDefault="00CF5ED5" w:rsidP="001A3083">
      <w:pPr>
        <w:spacing w:before="57" w:after="57"/>
        <w:ind w:left="142"/>
        <w:jc w:val="both"/>
        <w:rPr>
          <w:color w:val="000000"/>
        </w:rPr>
      </w:pPr>
      <w:r w:rsidRPr="009B0CFC">
        <w:rPr>
          <w:color w:val="000000"/>
        </w:rPr>
        <w:t xml:space="preserve">4) gwarancjach ubezpieczeniowych; </w:t>
      </w:r>
    </w:p>
    <w:p w:rsidR="00CF5ED5" w:rsidRPr="009B0CFC" w:rsidRDefault="00CF5ED5" w:rsidP="001A3083">
      <w:pPr>
        <w:spacing w:before="57" w:after="57"/>
        <w:ind w:left="142"/>
        <w:jc w:val="both"/>
      </w:pPr>
      <w:r w:rsidRPr="009B0CFC">
        <w:t>5) poręczeniach udzielanych przez podmioty, o których mowa w art. 6 b ust. 5 pkt 2 ustawy z 9.11.2000 r. o utworzeniu Polskiej Agencji Rozwoju Przedsiębiorczości.</w:t>
      </w:r>
    </w:p>
    <w:p w:rsidR="00CF5ED5" w:rsidRPr="009B0CFC" w:rsidRDefault="00CF5ED5" w:rsidP="00CF5ED5">
      <w:pPr>
        <w:spacing w:before="57" w:after="57"/>
        <w:jc w:val="both"/>
      </w:pPr>
      <w:r w:rsidRPr="009B0CFC">
        <w:rPr>
          <w:b/>
        </w:rPr>
        <w:t xml:space="preserve">3. </w:t>
      </w:r>
      <w:r w:rsidRPr="009B0CFC">
        <w:t xml:space="preserve">Zabezpieczenie wnoszone w pieniądzu Wykonawca wpłaca przelewem na rachunek bankowy wskazany przez Zamawiającego. </w:t>
      </w:r>
    </w:p>
    <w:p w:rsidR="00CF5ED5" w:rsidRPr="009B0CFC" w:rsidRDefault="00CF5ED5" w:rsidP="00CF5ED5">
      <w:pPr>
        <w:spacing w:before="57" w:after="57"/>
        <w:jc w:val="both"/>
      </w:pPr>
      <w:r w:rsidRPr="009B0CFC">
        <w:rPr>
          <w:b/>
        </w:rPr>
        <w:t>4.</w:t>
      </w:r>
      <w:r w:rsidRPr="009B0CFC">
        <w:t xml:space="preserve"> W trakcie realizacji umowy wykonawca może dokonać zmiany formy zabezpieczenia na jedną lub kilka form, o których mowa w pkt 17.2. Zmiana formy zabezpieczenia jest dokonywana z zachowaniem ciągłości zabezpieczenia i bez zmniejszenia jego wysokości.</w:t>
      </w:r>
    </w:p>
    <w:p w:rsidR="00CF5ED5" w:rsidRPr="009B0CFC" w:rsidRDefault="00CF5ED5" w:rsidP="00CF5ED5">
      <w:pPr>
        <w:spacing w:before="57" w:after="57"/>
        <w:jc w:val="both"/>
      </w:pPr>
      <w:r w:rsidRPr="009B0CFC">
        <w:rPr>
          <w:b/>
        </w:rPr>
        <w:t>5.</w:t>
      </w:r>
      <w:r w:rsidRPr="009B0CFC">
        <w:t xml:space="preserve"> Zamawiający dokona zwrotu zabezpieczenia należytego wykonania umowy </w:t>
      </w:r>
      <w:r w:rsidRPr="009B0CFC">
        <w:br/>
        <w:t>w następujący sposób:</w:t>
      </w:r>
    </w:p>
    <w:p w:rsidR="00CF5ED5" w:rsidRPr="009B0CFC" w:rsidRDefault="00CF5ED5" w:rsidP="00CF5ED5">
      <w:pPr>
        <w:spacing w:before="57" w:after="57"/>
        <w:jc w:val="both"/>
      </w:pPr>
      <w:r w:rsidRPr="009B0CFC">
        <w:rPr>
          <w:b/>
        </w:rPr>
        <w:t>6.</w:t>
      </w:r>
      <w:r w:rsidRPr="009B0CFC">
        <w:t xml:space="preserve"> 70% wartości zabezpieczenia zostanie zwrócone w terminie 30 dni od dnia wykonania zamówienia i uznania przez zamawiającego za należycie wykonane;</w:t>
      </w:r>
    </w:p>
    <w:p w:rsidR="00CF5ED5" w:rsidRPr="009B0CFC" w:rsidRDefault="00CF5ED5" w:rsidP="00F20F56">
      <w:pPr>
        <w:spacing w:before="57" w:after="57"/>
        <w:jc w:val="both"/>
        <w:rPr>
          <w:color w:val="000000"/>
        </w:rPr>
      </w:pPr>
      <w:r w:rsidRPr="009B0CFC">
        <w:rPr>
          <w:b/>
          <w:color w:val="000000"/>
        </w:rPr>
        <w:t xml:space="preserve">7. </w:t>
      </w:r>
      <w:r w:rsidRPr="009B0CFC">
        <w:rPr>
          <w:color w:val="000000"/>
        </w:rPr>
        <w:t>30% wartości zabezpieczenia Zamawiający pozostawi na zabezpieczenie roszczeń z tytułu rękojmi za wady lub gwarancji – kwota ta zostanie zwrócona nie później niż w 15 dniu po upływie okresu rękojmi za wady lub gwarancji.</w:t>
      </w:r>
      <w:bookmarkStart w:id="27" w:name="_Toc74903923"/>
    </w:p>
    <w:p w:rsidR="00CF5ED5" w:rsidRPr="009B0CFC" w:rsidRDefault="00F20F56" w:rsidP="00BE29AA">
      <w:pPr>
        <w:pStyle w:val="Nagwek2"/>
        <w:rPr>
          <w:rFonts w:ascii="Times New Roman" w:eastAsia="Times New Roman" w:hAnsi="Times New Roman" w:cs="Times New Roman"/>
          <w:sz w:val="24"/>
          <w:szCs w:val="24"/>
        </w:rPr>
      </w:pPr>
      <w:bookmarkStart w:id="28" w:name="_Toc102650030"/>
      <w:r w:rsidRPr="009B0CFC">
        <w:rPr>
          <w:rFonts w:ascii="Times New Roman" w:eastAsia="Times New Roman" w:hAnsi="Times New Roman" w:cs="Times New Roman"/>
          <w:sz w:val="24"/>
          <w:szCs w:val="24"/>
        </w:rPr>
        <w:t>20. Inf</w:t>
      </w:r>
      <w:r w:rsidR="00CF5ED5" w:rsidRPr="009B0CFC">
        <w:rPr>
          <w:rFonts w:ascii="Times New Roman" w:eastAsia="Times New Roman" w:hAnsi="Times New Roman" w:cs="Times New Roman"/>
          <w:sz w:val="24"/>
          <w:szCs w:val="24"/>
        </w:rPr>
        <w:t>ormacje o formalnościach, jakie muszą zostać dopełnione po wyborze oferty w</w:t>
      </w:r>
      <w:r w:rsidR="00DC3D10">
        <w:rPr>
          <w:rFonts w:ascii="Times New Roman" w:eastAsia="Times New Roman" w:hAnsi="Times New Roman" w:cs="Times New Roman"/>
          <w:sz w:val="24"/>
          <w:szCs w:val="24"/>
        </w:rPr>
        <w:br/>
      </w:r>
      <w:r w:rsidR="00CF5ED5" w:rsidRPr="009B0CFC">
        <w:rPr>
          <w:rFonts w:ascii="Times New Roman" w:eastAsia="Times New Roman" w:hAnsi="Times New Roman" w:cs="Times New Roman"/>
          <w:sz w:val="24"/>
          <w:szCs w:val="24"/>
        </w:rPr>
        <w:t xml:space="preserve"> celu zawarcia umowy w sprawie zamówienia publicznego</w:t>
      </w:r>
      <w:bookmarkEnd w:id="27"/>
      <w:bookmarkEnd w:id="28"/>
    </w:p>
    <w:p w:rsidR="00CF5ED5" w:rsidRPr="009B0CFC" w:rsidRDefault="00CF5ED5" w:rsidP="00CF5ED5">
      <w:pPr>
        <w:jc w:val="both"/>
      </w:pPr>
      <w:r w:rsidRPr="009B0CFC">
        <w:rPr>
          <w:b/>
        </w:rPr>
        <w:t xml:space="preserve">1. </w:t>
      </w:r>
      <w:r w:rsidRPr="009B0CFC">
        <w:t xml:space="preserve">Jeżeli zostanie wybrana oferta wykonawców wspólnie ubiegających się o udzielenie zamówienia, Zamawiający </w:t>
      </w:r>
      <w:r w:rsidRPr="009B0CFC">
        <w:rPr>
          <w:b/>
        </w:rPr>
        <w:t>zażąda</w:t>
      </w:r>
      <w:r w:rsidRPr="009B0CFC">
        <w:t xml:space="preserve"> przed zawarciem umowy w sprawie zamówienia publicznego kopii umowy regulującej współpracę tych wykonawców.</w:t>
      </w:r>
    </w:p>
    <w:p w:rsidR="00CF5ED5" w:rsidRPr="009B0CFC" w:rsidRDefault="00CF5ED5" w:rsidP="00CF5ED5">
      <w:pPr>
        <w:jc w:val="both"/>
      </w:pPr>
      <w:r w:rsidRPr="009B0CFC">
        <w:rPr>
          <w:b/>
        </w:rPr>
        <w:t xml:space="preserve">2. </w:t>
      </w:r>
      <w:r w:rsidRPr="009B0CFC">
        <w:t xml:space="preserve">Zamawiający powiadomi wybranego Wykonawcę o terminie podpisania umowy </w:t>
      </w:r>
      <w:r w:rsidRPr="009B0CFC">
        <w:br/>
        <w:t>w sprawie zamówienia publicznego.</w:t>
      </w:r>
    </w:p>
    <w:p w:rsidR="00CF5ED5" w:rsidRPr="009B0CFC" w:rsidRDefault="00CF5ED5" w:rsidP="00CF5ED5">
      <w:pPr>
        <w:jc w:val="both"/>
      </w:pPr>
      <w:r w:rsidRPr="009B0CFC">
        <w:rPr>
          <w:b/>
        </w:rPr>
        <w:t xml:space="preserve">3. </w:t>
      </w:r>
      <w:r w:rsidRPr="009B0CFC">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CF5ED5" w:rsidRDefault="00CF5ED5" w:rsidP="00CF5ED5">
      <w:pPr>
        <w:jc w:val="both"/>
        <w:rPr>
          <w:color w:val="000000"/>
        </w:rPr>
      </w:pPr>
      <w:r w:rsidRPr="009B0CFC">
        <w:rPr>
          <w:b/>
          <w:color w:val="000000"/>
        </w:rPr>
        <w:t xml:space="preserve">4. </w:t>
      </w:r>
      <w:r w:rsidRPr="009B0CFC">
        <w:rPr>
          <w:color w:val="000000"/>
        </w:rPr>
        <w:t>Przed podpisaniem um</w:t>
      </w:r>
      <w:r w:rsidR="00DC3D10">
        <w:rPr>
          <w:color w:val="000000"/>
        </w:rPr>
        <w:t>owy wybrany Wykonawca przekaże Z</w:t>
      </w:r>
      <w:r w:rsidRPr="009B0CFC">
        <w:rPr>
          <w:color w:val="000000"/>
        </w:rPr>
        <w:t>amawiającemu informacje niezbędne do wpisania do treści umowy (np. imiona i nazwiska upoważnionych osób, które będą reprezentować wykonawcę przy podpisaniu umowy).</w:t>
      </w:r>
    </w:p>
    <w:p w:rsidR="006033A2" w:rsidRPr="009B0CFC" w:rsidRDefault="006033A2" w:rsidP="00CF5ED5">
      <w:pPr>
        <w:jc w:val="both"/>
        <w:rPr>
          <w:color w:val="000000"/>
        </w:rPr>
      </w:pPr>
      <w:r w:rsidRPr="006033A2">
        <w:rPr>
          <w:b/>
          <w:color w:val="000000"/>
          <w:u w:val="single"/>
        </w:rPr>
        <w:t>5</w:t>
      </w:r>
      <w:r>
        <w:rPr>
          <w:color w:val="000000"/>
          <w:u w:val="single"/>
        </w:rPr>
        <w:t xml:space="preserve">. </w:t>
      </w:r>
      <w:r w:rsidRPr="00856978">
        <w:rPr>
          <w:color w:val="000000"/>
          <w:u w:val="single"/>
        </w:rPr>
        <w:t>W dniu podpisania umowy Wykonawca przekaże Zamawiającemu kosztorys ofertowy</w:t>
      </w:r>
      <w:r>
        <w:rPr>
          <w:color w:val="000000"/>
          <w:u w:val="single"/>
        </w:rPr>
        <w:t>, potwierdzenie wniesienia zabezpieczenia należytego wykonania umowy oraz potwierdzenie odpowiedniego do realizowanego zamówienia ubezpieczenia odpowiedzialności cywilnej.</w:t>
      </w:r>
    </w:p>
    <w:p w:rsidR="00CF5ED5" w:rsidRPr="009B0CFC" w:rsidRDefault="00F20F56" w:rsidP="00BE29AA">
      <w:pPr>
        <w:pStyle w:val="Nagwek2"/>
        <w:rPr>
          <w:rFonts w:ascii="Times New Roman" w:eastAsia="Times New Roman" w:hAnsi="Times New Roman" w:cs="Times New Roman"/>
          <w:sz w:val="24"/>
          <w:szCs w:val="24"/>
        </w:rPr>
      </w:pPr>
      <w:bookmarkStart w:id="29" w:name="_Toc74903924"/>
      <w:bookmarkStart w:id="30" w:name="_Toc102650031"/>
      <w:r w:rsidRPr="009B0CFC">
        <w:rPr>
          <w:rFonts w:ascii="Times New Roman" w:eastAsia="Times New Roman" w:hAnsi="Times New Roman" w:cs="Times New Roman"/>
          <w:sz w:val="24"/>
          <w:szCs w:val="24"/>
        </w:rPr>
        <w:t xml:space="preserve">21. </w:t>
      </w:r>
      <w:r w:rsidR="00CF5ED5" w:rsidRPr="009B0CFC">
        <w:rPr>
          <w:rFonts w:ascii="Times New Roman" w:eastAsia="Times New Roman" w:hAnsi="Times New Roman" w:cs="Times New Roman"/>
          <w:sz w:val="24"/>
          <w:szCs w:val="24"/>
        </w:rPr>
        <w:t>Pouczenie o środkach ochrony prawnej przysługujących Wykonawcy</w:t>
      </w:r>
      <w:bookmarkEnd w:id="29"/>
      <w:bookmarkEnd w:id="30"/>
    </w:p>
    <w:p w:rsidR="00CF5ED5" w:rsidRPr="009B0CFC" w:rsidRDefault="00CF5ED5" w:rsidP="00CF5ED5">
      <w:pPr>
        <w:jc w:val="both"/>
        <w:rPr>
          <w:color w:val="000000"/>
        </w:rPr>
      </w:pPr>
      <w:r w:rsidRPr="009B0CFC">
        <w:rPr>
          <w:color w:val="000000"/>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BE29AA" w:rsidRPr="009B0CFC" w:rsidRDefault="00BE29AA" w:rsidP="00CF5ED5">
      <w:pPr>
        <w:jc w:val="both"/>
        <w:rPr>
          <w:color w:val="000000"/>
        </w:rPr>
      </w:pPr>
    </w:p>
    <w:p w:rsidR="00BE29AA" w:rsidRPr="009B0CFC" w:rsidRDefault="00F20F56" w:rsidP="00BE29AA">
      <w:pPr>
        <w:pStyle w:val="Nagwek2"/>
        <w:rPr>
          <w:rFonts w:ascii="Times New Roman" w:hAnsi="Times New Roman" w:cs="Times New Roman"/>
          <w:sz w:val="24"/>
          <w:szCs w:val="24"/>
        </w:rPr>
      </w:pPr>
      <w:bookmarkStart w:id="31" w:name="_Toc102650032"/>
      <w:r w:rsidRPr="009B0CFC">
        <w:rPr>
          <w:rFonts w:ascii="Times New Roman" w:hAnsi="Times New Roman" w:cs="Times New Roman"/>
          <w:sz w:val="24"/>
          <w:szCs w:val="24"/>
        </w:rPr>
        <w:t>22. P</w:t>
      </w:r>
      <w:r w:rsidR="00BE29AA" w:rsidRPr="009B0CFC">
        <w:rPr>
          <w:rFonts w:ascii="Times New Roman" w:hAnsi="Times New Roman" w:cs="Times New Roman"/>
          <w:sz w:val="24"/>
          <w:szCs w:val="24"/>
        </w:rPr>
        <w:t>ostanowienia końcowe</w:t>
      </w:r>
      <w:bookmarkEnd w:id="31"/>
    </w:p>
    <w:p w:rsidR="00BE29AA" w:rsidRPr="009B0CFC" w:rsidRDefault="00BE29AA" w:rsidP="001A3083">
      <w:pPr>
        <w:pStyle w:val="Akapitzlist"/>
        <w:numPr>
          <w:ilvl w:val="0"/>
          <w:numId w:val="37"/>
        </w:numPr>
        <w:ind w:left="284" w:hanging="284"/>
        <w:jc w:val="both"/>
      </w:pPr>
      <w:r w:rsidRPr="009B0CFC">
        <w:t xml:space="preserve">Zamawiający nie dopuszcza możliwości oraz nie wymaga złożenia oferty wariantowej, o której mowa w art. 92 ustawy Pzp tzn. oferty przewidującej odmienny sposób wykonania zamówienia niż określony w niniejszej SWZ. </w:t>
      </w:r>
    </w:p>
    <w:p w:rsidR="00BE29AA" w:rsidRPr="009B0CFC" w:rsidRDefault="00BE29AA" w:rsidP="001A3083">
      <w:pPr>
        <w:pStyle w:val="Akapitzlist"/>
        <w:numPr>
          <w:ilvl w:val="0"/>
          <w:numId w:val="37"/>
        </w:numPr>
        <w:ind w:left="284" w:hanging="284"/>
        <w:jc w:val="both"/>
      </w:pPr>
      <w:r w:rsidRPr="009B0CFC">
        <w:t>Wymagania w zakresie zatrudnienia przez wykonawcę lub podwykonawcę osób na podstawie stosunku pracy.</w:t>
      </w:r>
    </w:p>
    <w:p w:rsidR="00BE29AA" w:rsidRPr="009B0CFC" w:rsidRDefault="00BE29AA" w:rsidP="001A3083">
      <w:pPr>
        <w:pStyle w:val="Akapitzlist"/>
        <w:numPr>
          <w:ilvl w:val="0"/>
          <w:numId w:val="38"/>
        </w:numPr>
        <w:ind w:left="284" w:hanging="284"/>
        <w:jc w:val="both"/>
      </w:pPr>
      <w:r w:rsidRPr="009B0CFC">
        <w:t>Zamawiający, zgodnie z art. 95 ustawy Pzp wymaga, aby wykonawca lub podwykonawca przy realizacji zamówienia (w całym okresie obowiązywania umowy) zatrudnił na umowę o pracę w rozumieniu przepisów Kodeksu pracy (art. 22 § 1), osoby które będą wykonywały czynności bezpośrednio związane z wykonywaniem robót budowlanych, czyli tzw. pracowników fizycznych. Wymóg ten nie dotyczy więc, między innymi osób: projektujących, kierujących budową lub robotami budowlanymi, dostawców materiałów budowlanych.</w:t>
      </w:r>
    </w:p>
    <w:p w:rsidR="00BE29AA" w:rsidRPr="009B0CFC" w:rsidRDefault="00BE29AA" w:rsidP="001A3083">
      <w:pPr>
        <w:pStyle w:val="Akapitzlist"/>
        <w:numPr>
          <w:ilvl w:val="0"/>
          <w:numId w:val="38"/>
        </w:numPr>
        <w:ind w:left="284" w:hanging="284"/>
        <w:jc w:val="both"/>
        <w:rPr>
          <w:b/>
        </w:rPr>
      </w:pPr>
      <w:r w:rsidRPr="009B0CFC">
        <w:t xml:space="preserve">Wymagania dotyczące umowy o podwykonawstwo zostały określone w projektowanych postanowieniach umowy w sprawie zamówienia publicznego, stanowiących </w:t>
      </w:r>
      <w:r w:rsidRPr="009B0CFC">
        <w:br/>
      </w:r>
      <w:r w:rsidRPr="009B0CFC">
        <w:rPr>
          <w:b/>
        </w:rPr>
        <w:t>załącznik nr  2 do SWZ.</w:t>
      </w:r>
    </w:p>
    <w:p w:rsidR="00BE29AA" w:rsidRPr="009B0CFC" w:rsidRDefault="00BE29AA" w:rsidP="001A3083">
      <w:pPr>
        <w:pStyle w:val="Akapitzlist"/>
        <w:numPr>
          <w:ilvl w:val="0"/>
          <w:numId w:val="37"/>
        </w:numPr>
        <w:ind w:left="284" w:hanging="284"/>
        <w:jc w:val="both"/>
      </w:pPr>
      <w:r w:rsidRPr="009B0CFC">
        <w:t xml:space="preserve">Nie zastrzega się możliwości ubiegania o udzielenie zamówienia wyłącznie przez wykonawców, o których mowa w art. 94 ustawy Pzp. </w:t>
      </w:r>
    </w:p>
    <w:p w:rsidR="00BE29AA" w:rsidRPr="009B0CFC" w:rsidRDefault="00DC3D10" w:rsidP="001A3083">
      <w:pPr>
        <w:pStyle w:val="Akapitzlist"/>
        <w:numPr>
          <w:ilvl w:val="0"/>
          <w:numId w:val="37"/>
        </w:numPr>
        <w:ind w:left="284" w:hanging="284"/>
        <w:jc w:val="both"/>
        <w:rPr>
          <w:bCs/>
        </w:rPr>
      </w:pPr>
      <w:r>
        <w:rPr>
          <w:bCs/>
        </w:rPr>
        <w:t xml:space="preserve">Zamawiający </w:t>
      </w:r>
      <w:r w:rsidR="00BE29AA" w:rsidRPr="009B0CFC">
        <w:rPr>
          <w:bCs/>
        </w:rPr>
        <w:t xml:space="preserve">wymaga przeprowadzenia </w:t>
      </w:r>
      <w:r>
        <w:rPr>
          <w:bCs/>
        </w:rPr>
        <w:t>przez W</w:t>
      </w:r>
      <w:r w:rsidR="00BE29AA" w:rsidRPr="009B0CFC">
        <w:rPr>
          <w:bCs/>
        </w:rPr>
        <w:t xml:space="preserve">ykonawcę przed złożeniem oferty, wizji lokalnej. </w:t>
      </w:r>
    </w:p>
    <w:p w:rsidR="00BE29AA" w:rsidRPr="009B0CFC" w:rsidRDefault="00BE29AA" w:rsidP="001A3083">
      <w:pPr>
        <w:pStyle w:val="Akapitzlist"/>
        <w:numPr>
          <w:ilvl w:val="0"/>
          <w:numId w:val="37"/>
        </w:numPr>
        <w:ind w:left="284" w:hanging="284"/>
        <w:jc w:val="both"/>
      </w:pPr>
      <w:r w:rsidRPr="009B0CFC">
        <w:t xml:space="preserve">Nie przewiduje się rozliczenia w walutach obcych. </w:t>
      </w:r>
    </w:p>
    <w:p w:rsidR="00BE29AA" w:rsidRPr="009B0CFC" w:rsidRDefault="00BE29AA" w:rsidP="001A3083">
      <w:pPr>
        <w:pStyle w:val="Akapitzlist"/>
        <w:numPr>
          <w:ilvl w:val="0"/>
          <w:numId w:val="37"/>
        </w:numPr>
        <w:ind w:left="284" w:hanging="284"/>
        <w:jc w:val="both"/>
      </w:pPr>
      <w:r w:rsidRPr="009B0CFC">
        <w:t xml:space="preserve">Nie przewiduje się  zwrotu kosztów udziału w postępowaniu. </w:t>
      </w:r>
    </w:p>
    <w:p w:rsidR="00BE29AA" w:rsidRPr="009B0CFC" w:rsidRDefault="00BE29AA" w:rsidP="001A3083">
      <w:pPr>
        <w:pStyle w:val="Akapitzlist"/>
        <w:numPr>
          <w:ilvl w:val="0"/>
          <w:numId w:val="37"/>
        </w:numPr>
        <w:ind w:left="284" w:hanging="284"/>
        <w:jc w:val="both"/>
      </w:pPr>
      <w:r w:rsidRPr="009B0CFC">
        <w:t xml:space="preserve">Nie zastrzega się obowiązku osobistego wykonania przez wykonawcę kluczowych zadań. Wykonawca może powierzyć wykonanie części zamówienia podwykonawcy. </w:t>
      </w:r>
      <w:r w:rsidRPr="009B0CFC">
        <w:br/>
        <w:t>Wykonawca jest zobowiązany wskazać części zamówienia których wykonanie zamierza powierzyć podwykonawcom i podać firmy podwykonawców, o ile są już znane.</w:t>
      </w:r>
    </w:p>
    <w:p w:rsidR="00BE29AA" w:rsidRPr="009B0CFC" w:rsidRDefault="00BE29AA" w:rsidP="001A3083">
      <w:pPr>
        <w:pStyle w:val="Akapitzlist"/>
        <w:numPr>
          <w:ilvl w:val="0"/>
          <w:numId w:val="37"/>
        </w:numPr>
        <w:ind w:left="284" w:hanging="284"/>
        <w:jc w:val="both"/>
      </w:pPr>
      <w:r w:rsidRPr="009B0CFC">
        <w:t>Zamawiający nie przewiduje zawarcia umowy ramowej, o  której mowa w art. 311–315 ustawy Pzp.</w:t>
      </w:r>
    </w:p>
    <w:p w:rsidR="00BE29AA" w:rsidRPr="009B0CFC" w:rsidRDefault="00BE29AA" w:rsidP="001A3083">
      <w:pPr>
        <w:pStyle w:val="Akapitzlist"/>
        <w:numPr>
          <w:ilvl w:val="0"/>
          <w:numId w:val="37"/>
        </w:numPr>
        <w:ind w:left="284" w:hanging="284"/>
        <w:jc w:val="both"/>
      </w:pPr>
      <w:r w:rsidRPr="009B0CFC">
        <w:t xml:space="preserve">Zamawiający nie przewiduje przeprowadzenia aukcji elektronicznej, o  której mowa w art. 308 ust. 1 ustawy Pzp. </w:t>
      </w:r>
    </w:p>
    <w:p w:rsidR="00BE29AA" w:rsidRPr="009B0CFC" w:rsidRDefault="00BE29AA" w:rsidP="001A3083">
      <w:pPr>
        <w:pStyle w:val="Akapitzlist"/>
        <w:numPr>
          <w:ilvl w:val="0"/>
          <w:numId w:val="37"/>
        </w:numPr>
        <w:ind w:left="0" w:firstLine="0"/>
        <w:jc w:val="both"/>
      </w:pPr>
      <w:r w:rsidRPr="009B0CFC">
        <w:t xml:space="preserve">Nie wymaga się  złożenia ofert w postaci katalogów elektronicznych. </w:t>
      </w:r>
    </w:p>
    <w:p w:rsidR="00CF5ED5" w:rsidRPr="001A3083" w:rsidRDefault="00BE29AA" w:rsidP="001A3083">
      <w:pPr>
        <w:jc w:val="both"/>
        <w:rPr>
          <w:color w:val="000000"/>
        </w:rPr>
      </w:pPr>
      <w:r w:rsidRPr="009B0CFC">
        <w:t>Zamawiający przewiduje możliwość zmiany umowy bez przeprowadzenia nowego postępowania o udzielenie zamówienia, w zakresie i na warunkach określonych w projektowanych postanowieniach umowy, stanowiących załączniknr 2do SWZ.</w:t>
      </w:r>
      <w:bookmarkStart w:id="32" w:name="_Toc74903925"/>
    </w:p>
    <w:p w:rsidR="00CF5ED5" w:rsidRPr="009B0CFC" w:rsidRDefault="00F20F56" w:rsidP="00F20F56">
      <w:pPr>
        <w:pStyle w:val="Nagwek2"/>
        <w:rPr>
          <w:rFonts w:ascii="Times New Roman" w:eastAsia="Times New Roman" w:hAnsi="Times New Roman" w:cs="Times New Roman"/>
          <w:sz w:val="24"/>
          <w:szCs w:val="24"/>
        </w:rPr>
      </w:pPr>
      <w:bookmarkStart w:id="33" w:name="_Toc102650033"/>
      <w:r w:rsidRPr="009B0CFC">
        <w:rPr>
          <w:rFonts w:ascii="Times New Roman" w:eastAsia="Times New Roman" w:hAnsi="Times New Roman" w:cs="Times New Roman"/>
          <w:sz w:val="24"/>
          <w:szCs w:val="24"/>
        </w:rPr>
        <w:t>23</w:t>
      </w:r>
      <w:r w:rsidR="00CF5ED5" w:rsidRPr="009B0CFC">
        <w:rPr>
          <w:rFonts w:ascii="Times New Roman" w:eastAsia="Times New Roman" w:hAnsi="Times New Roman" w:cs="Times New Roman"/>
          <w:sz w:val="24"/>
          <w:szCs w:val="24"/>
        </w:rPr>
        <w:t>. Klauzula informacyjna dotycząca przetwarzania danych osobowych</w:t>
      </w:r>
      <w:bookmarkEnd w:id="32"/>
      <w:bookmarkEnd w:id="33"/>
    </w:p>
    <w:p w:rsidR="00CF5ED5" w:rsidRPr="009B0CFC" w:rsidRDefault="00CF5ED5" w:rsidP="001A3083">
      <w:pPr>
        <w:jc w:val="both"/>
      </w:pPr>
      <w:r w:rsidRPr="009B0CF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CF5ED5" w:rsidRPr="009B0CFC" w:rsidRDefault="00CF5ED5" w:rsidP="001A3083">
      <w:pPr>
        <w:pStyle w:val="Akapitzlist"/>
        <w:numPr>
          <w:ilvl w:val="0"/>
          <w:numId w:val="13"/>
        </w:numPr>
        <w:suppressAutoHyphens/>
        <w:spacing w:line="276" w:lineRule="auto"/>
        <w:ind w:left="284" w:hanging="284"/>
        <w:jc w:val="both"/>
        <w:textAlignment w:val="baseline"/>
      </w:pPr>
      <w:r w:rsidRPr="009B0CFC">
        <w:t xml:space="preserve">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RODO”, Zamawiający informuje, że:</w:t>
      </w:r>
    </w:p>
    <w:p w:rsidR="00CF5ED5" w:rsidRPr="009B0CFC" w:rsidRDefault="00CF5ED5" w:rsidP="001A3083">
      <w:pPr>
        <w:pStyle w:val="Akapitzlist"/>
        <w:numPr>
          <w:ilvl w:val="0"/>
          <w:numId w:val="14"/>
        </w:numPr>
        <w:suppressAutoHyphens/>
        <w:spacing w:line="276" w:lineRule="auto"/>
        <w:ind w:left="284" w:hanging="284"/>
        <w:jc w:val="both"/>
        <w:textAlignment w:val="baseline"/>
      </w:pPr>
      <w:r w:rsidRPr="009B0CFC">
        <w:rPr>
          <w:color w:val="000000"/>
        </w:rPr>
        <w:t>Administratorem danych osobowych zawartych w formularzu Oferty w ramach prowadzonego postępowania o udzielenie zamówienia publicznego jest Gmina Bobrowniki, ul. Nieszawska 10, 87-617 Bobrowniki;</w:t>
      </w:r>
    </w:p>
    <w:p w:rsidR="00CF5ED5" w:rsidRPr="009B0CFC" w:rsidRDefault="00CF5ED5" w:rsidP="001A3083">
      <w:pPr>
        <w:pStyle w:val="Akapitzlist"/>
        <w:numPr>
          <w:ilvl w:val="0"/>
          <w:numId w:val="14"/>
        </w:numPr>
        <w:suppressAutoHyphens/>
        <w:spacing w:line="276" w:lineRule="auto"/>
        <w:ind w:left="284" w:hanging="284"/>
        <w:jc w:val="both"/>
        <w:textAlignment w:val="baseline"/>
      </w:pPr>
      <w:r w:rsidRPr="009B0CFC">
        <w:t xml:space="preserve">dane osobowe przetwarzane będą wyłącznie w celu przeprowadzenia </w:t>
      </w:r>
      <w:r w:rsidRPr="009B0CFC">
        <w:rPr>
          <w:color w:val="000000"/>
        </w:rPr>
        <w:t>postępowania o udzielenie zamówienia publicznego</w:t>
      </w:r>
      <w:r w:rsidRPr="009B0CFC">
        <w:t>;</w:t>
      </w:r>
    </w:p>
    <w:p w:rsidR="00CF5ED5" w:rsidRPr="009B0CFC" w:rsidRDefault="00CF5ED5" w:rsidP="001A3083">
      <w:pPr>
        <w:pStyle w:val="Akapitzlist"/>
        <w:numPr>
          <w:ilvl w:val="0"/>
          <w:numId w:val="14"/>
        </w:numPr>
        <w:suppressAutoHyphens/>
        <w:spacing w:line="276" w:lineRule="auto"/>
        <w:ind w:left="284" w:hanging="284"/>
        <w:jc w:val="both"/>
        <w:textAlignment w:val="baseline"/>
      </w:pPr>
      <w:r w:rsidRPr="009B0CFC">
        <w:t>dane osobowe będą przetwarzane na podstawie art. 6 ust. 1 lit. c) rozporządzenia RODO;</w:t>
      </w:r>
    </w:p>
    <w:p w:rsidR="00CF5ED5" w:rsidRPr="009B0CFC" w:rsidRDefault="00CF5ED5" w:rsidP="001A3083">
      <w:pPr>
        <w:pStyle w:val="Akapitzlist"/>
        <w:numPr>
          <w:ilvl w:val="0"/>
          <w:numId w:val="14"/>
        </w:numPr>
        <w:suppressAutoHyphens/>
        <w:spacing w:line="276" w:lineRule="auto"/>
        <w:ind w:left="284" w:hanging="284"/>
        <w:jc w:val="both"/>
        <w:textAlignment w:val="baseline"/>
      </w:pPr>
      <w:r w:rsidRPr="009B0CFC">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CF5ED5" w:rsidRPr="009B0CFC" w:rsidRDefault="00CF5ED5" w:rsidP="001A3083">
      <w:pPr>
        <w:pStyle w:val="Akapitzlist"/>
        <w:numPr>
          <w:ilvl w:val="0"/>
          <w:numId w:val="14"/>
        </w:numPr>
        <w:suppressAutoHyphens/>
        <w:spacing w:line="276" w:lineRule="auto"/>
        <w:ind w:left="284" w:hanging="284"/>
        <w:jc w:val="both"/>
        <w:textAlignment w:val="baseline"/>
      </w:pPr>
      <w:r w:rsidRPr="009B0CFC">
        <w:t>dane osobowe będą przechowywane przez okres realizacji projektu i wymagany okres przechowywania dokumentacji projektu;</w:t>
      </w:r>
      <w:bookmarkStart w:id="34" w:name="_Hlk524601412"/>
      <w:bookmarkEnd w:id="34"/>
    </w:p>
    <w:p w:rsidR="00CF5ED5" w:rsidRPr="009B0CFC" w:rsidRDefault="00CF5ED5" w:rsidP="001A3083">
      <w:pPr>
        <w:pStyle w:val="Akapitzlist"/>
        <w:numPr>
          <w:ilvl w:val="0"/>
          <w:numId w:val="14"/>
        </w:numPr>
        <w:suppressAutoHyphens/>
        <w:spacing w:line="276" w:lineRule="auto"/>
        <w:ind w:left="284" w:hanging="284"/>
        <w:jc w:val="both"/>
        <w:textAlignment w:val="baseline"/>
      </w:pPr>
      <w:r w:rsidRPr="009B0CFC">
        <w:t>osoba, której dane osobowe dotyczą, posiada prawo dostępu do treści swoich danych, ich sprostowania oraz ograniczenia przetwarzania;</w:t>
      </w:r>
    </w:p>
    <w:p w:rsidR="00CF5ED5" w:rsidRPr="009B0CFC" w:rsidRDefault="00CF5ED5" w:rsidP="001A3083">
      <w:pPr>
        <w:pStyle w:val="Akapitzlist"/>
        <w:numPr>
          <w:ilvl w:val="0"/>
          <w:numId w:val="14"/>
        </w:numPr>
        <w:suppressAutoHyphens/>
        <w:spacing w:line="276" w:lineRule="auto"/>
        <w:ind w:left="284" w:hanging="284"/>
        <w:jc w:val="both"/>
        <w:textAlignment w:val="baseline"/>
      </w:pPr>
      <w:r w:rsidRPr="009B0CFC">
        <w:t>osoba, której dane osobowe dotyczą, ma prawo wniesienia skargi do organu nadzorczego, którym jest Prezes Urzędu Ochrony Danych Osobowych, gdy uzna, iż przetwarzanie jej danych osobowych narusza przepisy prawa;</w:t>
      </w:r>
    </w:p>
    <w:p w:rsidR="00CF5ED5" w:rsidRPr="009B0CFC" w:rsidRDefault="00CF5ED5" w:rsidP="001A3083">
      <w:pPr>
        <w:pStyle w:val="Akapitzlist"/>
        <w:numPr>
          <w:ilvl w:val="0"/>
          <w:numId w:val="14"/>
        </w:numPr>
        <w:suppressAutoHyphens/>
        <w:spacing w:line="276" w:lineRule="auto"/>
        <w:ind w:left="284" w:hanging="284"/>
        <w:jc w:val="both"/>
        <w:textAlignment w:val="baseline"/>
      </w:pPr>
      <w:r w:rsidRPr="009B0CFC">
        <w:t>podanie danych osobowych jest dobrowolne, ale niezbędne w celu wzięcia udziału w przedmiotowej procedurze;</w:t>
      </w:r>
    </w:p>
    <w:p w:rsidR="00CF5ED5" w:rsidRPr="009B0CFC" w:rsidRDefault="00CF5ED5" w:rsidP="001A3083">
      <w:pPr>
        <w:pStyle w:val="Akapitzlist"/>
        <w:numPr>
          <w:ilvl w:val="0"/>
          <w:numId w:val="14"/>
        </w:numPr>
        <w:suppressAutoHyphens/>
        <w:spacing w:line="276" w:lineRule="auto"/>
        <w:ind w:left="284" w:hanging="284"/>
        <w:jc w:val="both"/>
        <w:textAlignment w:val="baseline"/>
      </w:pPr>
      <w:r w:rsidRPr="009B0CFC">
        <w:t>podane dane osobowe nie będą poddawane automatyzowanemu podejmowaniu decyzji;</w:t>
      </w:r>
    </w:p>
    <w:p w:rsidR="00CF5ED5" w:rsidRPr="009B0CFC" w:rsidRDefault="00CF5ED5" w:rsidP="001A3083">
      <w:pPr>
        <w:pStyle w:val="Akapitzlist"/>
        <w:numPr>
          <w:ilvl w:val="0"/>
          <w:numId w:val="14"/>
        </w:numPr>
        <w:suppressAutoHyphens/>
        <w:spacing w:line="276" w:lineRule="auto"/>
        <w:ind w:left="284" w:hanging="284"/>
        <w:jc w:val="both"/>
        <w:textAlignment w:val="baseline"/>
      </w:pPr>
      <w:r w:rsidRPr="009B0CFC">
        <w:t>Administrator dołoży należytej staranności w celu odpowiedniego zabezpieczenia przekazanych danych osobowych, a w szczególności przed ich udostępnieniem osobom nieupoważnionym.</w:t>
      </w:r>
    </w:p>
    <w:p w:rsidR="00CF5ED5" w:rsidRPr="009B0CFC" w:rsidRDefault="00CF5ED5" w:rsidP="001A3083">
      <w:pPr>
        <w:ind w:left="284" w:hanging="284"/>
        <w:jc w:val="both"/>
      </w:pPr>
      <w:r w:rsidRPr="009B0CFC">
        <w:rPr>
          <w:bCs/>
          <w:iCs/>
          <w:color w:val="000000"/>
        </w:rPr>
        <w:t xml:space="preserve">Wykonawca jest zobowiązany wypełnić obowiązki informacyjne przewidziane </w:t>
      </w:r>
      <w:r w:rsidRPr="009B0CFC">
        <w:rPr>
          <w:bCs/>
          <w:iCs/>
          <w:color w:val="000000"/>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CF5ED5" w:rsidRPr="009B0CFC" w:rsidRDefault="00CF5ED5" w:rsidP="00CF5ED5">
      <w:pPr>
        <w:jc w:val="both"/>
        <w:rPr>
          <w:b/>
          <w:color w:val="000000"/>
          <w:u w:val="single"/>
        </w:rPr>
      </w:pPr>
      <w:r w:rsidRPr="009B0CFC">
        <w:rPr>
          <w:b/>
          <w:color w:val="000000"/>
          <w:u w:val="single"/>
        </w:rPr>
        <w:t>Załączniki:</w:t>
      </w:r>
    </w:p>
    <w:p w:rsidR="00BE29AA" w:rsidRPr="009B0CFC" w:rsidRDefault="00BE29AA" w:rsidP="00BE29AA">
      <w:pPr>
        <w:pStyle w:val="Akapitzlist"/>
        <w:numPr>
          <w:ilvl w:val="0"/>
          <w:numId w:val="1"/>
        </w:numPr>
        <w:ind w:left="720" w:right="13" w:hanging="294"/>
        <w:jc w:val="both"/>
        <w:rPr>
          <w:b/>
          <w:bCs/>
        </w:rPr>
      </w:pPr>
      <w:r w:rsidRPr="009B0CFC">
        <w:rPr>
          <w:b/>
          <w:bCs/>
        </w:rPr>
        <w:t>Wykaz załączników do niniejszej SWZ</w:t>
      </w:r>
    </w:p>
    <w:p w:rsidR="00BE29AA" w:rsidRPr="009B0CFC" w:rsidRDefault="00DC3D10" w:rsidP="00DC3D10">
      <w:pPr>
        <w:pStyle w:val="Akapitzlist"/>
        <w:ind w:left="2127" w:right="13" w:hanging="1407"/>
        <w:jc w:val="both"/>
      </w:pPr>
      <w:r>
        <w:t xml:space="preserve">Załącznik nr 1 </w:t>
      </w:r>
      <w:r w:rsidR="00BE29AA" w:rsidRPr="009B0CFC">
        <w:t>– Program Funkcjonalno-Użytko</w:t>
      </w:r>
      <w:r>
        <w:t xml:space="preserve">wy (PFU), </w:t>
      </w:r>
    </w:p>
    <w:p w:rsidR="00BE29AA" w:rsidRPr="009B0CFC" w:rsidRDefault="00BE29AA" w:rsidP="00DC3D10">
      <w:pPr>
        <w:pStyle w:val="Akapitzlist"/>
        <w:ind w:left="2410" w:right="13" w:hanging="1690"/>
        <w:jc w:val="both"/>
      </w:pPr>
      <w:r w:rsidRPr="009B0CFC">
        <w:t>Załącznik nr 2 – wzór umowy,</w:t>
      </w:r>
    </w:p>
    <w:p w:rsidR="00BE29AA" w:rsidRPr="009B0CFC" w:rsidRDefault="00BE29AA" w:rsidP="00DC3D10">
      <w:pPr>
        <w:pStyle w:val="Akapitzlist"/>
        <w:ind w:right="13"/>
        <w:jc w:val="both"/>
      </w:pPr>
      <w:r w:rsidRPr="009B0CFC">
        <w:t xml:space="preserve">Załącznik nr 3 – wzór formularza ofertowego dla części </w:t>
      </w:r>
    </w:p>
    <w:p w:rsidR="00BE29AA" w:rsidRPr="009B0CFC" w:rsidRDefault="00BE29AA" w:rsidP="00DC3D10">
      <w:pPr>
        <w:pStyle w:val="Akapitzlist"/>
        <w:ind w:right="13"/>
        <w:jc w:val="both"/>
      </w:pPr>
      <w:r w:rsidRPr="009B0CFC">
        <w:t>Załącznik nr 4 – wzór oświadczenia o spełnianiu warunków udziału w postępowaniu,</w:t>
      </w:r>
    </w:p>
    <w:p w:rsidR="00BE29AA" w:rsidRPr="009B0CFC" w:rsidRDefault="00BE29AA" w:rsidP="00DC3D10">
      <w:pPr>
        <w:pStyle w:val="Akapitzlist"/>
        <w:ind w:left="2410" w:right="13" w:hanging="1690"/>
        <w:jc w:val="both"/>
      </w:pPr>
      <w:r w:rsidRPr="009B0CFC">
        <w:t>Załącznik nr 5 – wzór oświadczenia o niepodleganiu wykluczeniu,</w:t>
      </w:r>
    </w:p>
    <w:p w:rsidR="00BE29AA" w:rsidRPr="009B0CFC" w:rsidRDefault="00BE29AA" w:rsidP="00DC3D10">
      <w:pPr>
        <w:pStyle w:val="Akapitzlist"/>
        <w:ind w:left="2127" w:right="13" w:hanging="1407"/>
        <w:jc w:val="both"/>
      </w:pPr>
      <w:r w:rsidRPr="009B0CFC">
        <w:t xml:space="preserve">Załącznik nr 6 – wzór oświadczenia podmiotu udostępniającego zasoby o braku podstaw do wykluczenia i spełnianiu warunków udziału w </w:t>
      </w:r>
      <w:r w:rsidR="00DC3D10" w:rsidRPr="009B0CFC">
        <w:t>postępowaniu</w:t>
      </w:r>
      <w:r w:rsidRPr="009B0CFC">
        <w:t xml:space="preserve">, </w:t>
      </w:r>
    </w:p>
    <w:p w:rsidR="00BE29AA" w:rsidRPr="009B0CFC" w:rsidRDefault="00BE29AA" w:rsidP="00DC3D10">
      <w:pPr>
        <w:pStyle w:val="Akapitzlist"/>
        <w:ind w:left="2127" w:right="13" w:hanging="1407"/>
        <w:jc w:val="both"/>
      </w:pPr>
      <w:r w:rsidRPr="009B0CFC">
        <w:t>Załącznik nr 7 – wzór oświadczenia z którego wynika, które roboty budowlane, dostawy lub usługi wykonają poszczególni wykonawcy (dotyczy:</w:t>
      </w:r>
      <w:r w:rsidR="00DC3D10">
        <w:t xml:space="preserve"> </w:t>
      </w:r>
      <w:r w:rsidRPr="009B0CFC">
        <w:rPr>
          <w:i/>
        </w:rPr>
        <w:t xml:space="preserve">wykonawców wspólnie ubiegających się </w:t>
      </w:r>
      <w:r w:rsidRPr="009B0CFC">
        <w:t>o udzielenie zamówienia),</w:t>
      </w:r>
    </w:p>
    <w:p w:rsidR="00BE29AA" w:rsidRPr="009B0CFC" w:rsidRDefault="00BE29AA" w:rsidP="00DC3D10">
      <w:pPr>
        <w:pStyle w:val="Akapitzlist"/>
        <w:ind w:left="2127" w:right="13" w:hanging="1407"/>
        <w:jc w:val="both"/>
      </w:pPr>
      <w:r w:rsidRPr="009B0CFC">
        <w:t>Załączniki nr 8 i 9  – wzory wykazów: wykonanych robót budowlanych i usług ,</w:t>
      </w:r>
    </w:p>
    <w:p w:rsidR="00BE29AA" w:rsidRPr="009B0CFC" w:rsidRDefault="00BE29AA" w:rsidP="00DC3D10">
      <w:pPr>
        <w:pStyle w:val="Akapitzlist"/>
        <w:ind w:left="2127" w:right="13" w:hanging="1407"/>
        <w:jc w:val="both"/>
      </w:pPr>
      <w:r w:rsidRPr="009B0CFC">
        <w:t>Załączniki nr 10a i 10b – wzory wykazów osób skierowanych do realizacji zamówienia,</w:t>
      </w:r>
    </w:p>
    <w:p w:rsidR="00BE29AA" w:rsidRPr="009B0CFC" w:rsidRDefault="00BE29AA" w:rsidP="00DC3D10">
      <w:pPr>
        <w:pStyle w:val="Akapitzlist"/>
        <w:ind w:left="2268" w:right="13" w:hanging="1548"/>
        <w:jc w:val="both"/>
      </w:pPr>
      <w:r w:rsidRPr="009B0CFC">
        <w:t xml:space="preserve">Załącznik nr 11 – wzór oświadczenia o aktualności informacji zawartych w oświadczeniu, </w:t>
      </w:r>
      <w:r w:rsidRPr="009B0CFC">
        <w:br/>
        <w:t>o którym mowa w art. 125 ust. 1 UPZP,</w:t>
      </w:r>
    </w:p>
    <w:p w:rsidR="00CF5ED5" w:rsidRPr="009B0CFC" w:rsidRDefault="00CF5ED5" w:rsidP="00CF5ED5">
      <w:pPr>
        <w:spacing w:line="276" w:lineRule="auto"/>
        <w:jc w:val="both"/>
        <w:rPr>
          <w:b/>
        </w:rPr>
      </w:pPr>
    </w:p>
    <w:sectPr w:rsidR="00CF5ED5" w:rsidRPr="009B0CFC" w:rsidSect="006E4406">
      <w:headerReference w:type="default" r:id="rId14"/>
      <w:footerReference w:type="default" r:id="rId15"/>
      <w:pgSz w:w="11906" w:h="16838" w:code="9"/>
      <w:pgMar w:top="1418"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1CF" w:rsidRDefault="008501CF" w:rsidP="004162AE">
      <w:r>
        <w:separator/>
      </w:r>
    </w:p>
  </w:endnote>
  <w:endnote w:type="continuationSeparator" w:id="1">
    <w:p w:rsidR="008501CF" w:rsidRDefault="008501CF" w:rsidP="00416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75251"/>
      <w:docPartObj>
        <w:docPartGallery w:val="Page Numbers (Bottom of Page)"/>
        <w:docPartUnique/>
      </w:docPartObj>
    </w:sdtPr>
    <w:sdtContent>
      <w:p w:rsidR="00E17BBE" w:rsidRDefault="00D03506">
        <w:pPr>
          <w:pStyle w:val="Stopka"/>
          <w:jc w:val="right"/>
        </w:pPr>
        <w:fldSimple w:instr=" PAGE   \* MERGEFORMAT ">
          <w:r w:rsidR="008501CF">
            <w:rPr>
              <w:noProof/>
            </w:rPr>
            <w:t>1</w:t>
          </w:r>
        </w:fldSimple>
      </w:p>
    </w:sdtContent>
  </w:sdt>
  <w:p w:rsidR="00E17BBE" w:rsidRDefault="00E17BB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1CF" w:rsidRDefault="008501CF" w:rsidP="004162AE">
      <w:r>
        <w:separator/>
      </w:r>
    </w:p>
  </w:footnote>
  <w:footnote w:type="continuationSeparator" w:id="1">
    <w:p w:rsidR="008501CF" w:rsidRDefault="008501CF" w:rsidP="00416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BE" w:rsidRPr="00E453C8" w:rsidRDefault="00E17BBE" w:rsidP="004162AE">
    <w:pPr>
      <w:jc w:val="center"/>
      <w:rPr>
        <w:b/>
        <w:i/>
        <w:sz w:val="32"/>
        <w:szCs w:val="32"/>
      </w:rPr>
    </w:pPr>
    <w:r>
      <w:rPr>
        <w:noProof/>
        <w:sz w:val="20"/>
        <w:szCs w:val="20"/>
      </w:rPr>
      <w:drawing>
        <wp:anchor distT="0" distB="0" distL="114300" distR="114300" simplePos="0" relativeHeight="251657216" behindDoc="0" locked="0" layoutInCell="1" allowOverlap="1">
          <wp:simplePos x="0" y="0"/>
          <wp:positionH relativeFrom="margin">
            <wp:posOffset>1482090</wp:posOffset>
          </wp:positionH>
          <wp:positionV relativeFrom="margin">
            <wp:posOffset>-1026795</wp:posOffset>
          </wp:positionV>
          <wp:extent cx="647065" cy="838200"/>
          <wp:effectExtent l="19050" t="0" r="635" b="0"/>
          <wp:wrapSquare wrapText="bothSides"/>
          <wp:docPr id="2" name="Obraz 0" descr="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indeks.jpg"/>
                  <pic:cNvPicPr>
                    <a:picLocks noChangeAspect="1" noChangeArrowheads="1"/>
                  </pic:cNvPicPr>
                </pic:nvPicPr>
                <pic:blipFill>
                  <a:blip r:embed="rId1"/>
                  <a:srcRect/>
                  <a:stretch>
                    <a:fillRect/>
                  </a:stretch>
                </pic:blipFill>
                <pic:spPr bwMode="auto">
                  <a:xfrm>
                    <a:off x="0" y="0"/>
                    <a:ext cx="647065" cy="838200"/>
                  </a:xfrm>
                  <a:prstGeom prst="rect">
                    <a:avLst/>
                  </a:prstGeom>
                  <a:noFill/>
                </pic:spPr>
              </pic:pic>
            </a:graphicData>
          </a:graphic>
        </wp:anchor>
      </w:drawing>
    </w:r>
    <w:r>
      <w:rPr>
        <w:noProof/>
        <w:sz w:val="20"/>
        <w:szCs w:val="20"/>
      </w:rPr>
      <w:drawing>
        <wp:anchor distT="0" distB="0" distL="0" distR="0" simplePos="0" relativeHeight="251658240" behindDoc="0" locked="0" layoutInCell="1" allowOverlap="1">
          <wp:simplePos x="0" y="0"/>
          <wp:positionH relativeFrom="column">
            <wp:posOffset>-242570</wp:posOffset>
          </wp:positionH>
          <wp:positionV relativeFrom="paragraph">
            <wp:posOffset>-50165</wp:posOffset>
          </wp:positionV>
          <wp:extent cx="1619250" cy="561975"/>
          <wp:effectExtent l="19050" t="0" r="0" b="0"/>
          <wp:wrapSquare wrapText="largest"/>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29" t="-87" r="-29" b="-87"/>
                  <a:stretch>
                    <a:fillRect/>
                  </a:stretch>
                </pic:blipFill>
                <pic:spPr bwMode="auto">
                  <a:xfrm>
                    <a:off x="0" y="0"/>
                    <a:ext cx="1619250" cy="561975"/>
                  </a:xfrm>
                  <a:prstGeom prst="rect">
                    <a:avLst/>
                  </a:prstGeom>
                  <a:solidFill>
                    <a:srgbClr val="FFFFFF"/>
                  </a:solidFill>
                </pic:spPr>
              </pic:pic>
            </a:graphicData>
          </a:graphic>
        </wp:anchor>
      </w:drawing>
    </w:r>
    <w:r>
      <w:t xml:space="preserve"> </w:t>
    </w:r>
    <w:r>
      <w:tab/>
    </w:r>
    <w:r>
      <w:tab/>
    </w:r>
    <w:r>
      <w:tab/>
    </w:r>
    <w:r>
      <w:tab/>
    </w:r>
    <w:r>
      <w:tab/>
    </w:r>
    <w:r w:rsidRPr="00E453C8">
      <w:rPr>
        <w:b/>
        <w:i/>
        <w:sz w:val="32"/>
        <w:szCs w:val="32"/>
      </w:rPr>
      <w:t>URZĄD GMINY BOBROWNIKI</w:t>
    </w:r>
  </w:p>
  <w:p w:rsidR="00E17BBE" w:rsidRPr="00E453C8" w:rsidRDefault="00E17BBE" w:rsidP="004162AE">
    <w:pPr>
      <w:ind w:left="3540"/>
      <w:rPr>
        <w:b/>
        <w:i/>
        <w:szCs w:val="28"/>
      </w:rPr>
    </w:pPr>
    <w:r>
      <w:rPr>
        <w:b/>
        <w:i/>
        <w:szCs w:val="28"/>
      </w:rPr>
      <w:t xml:space="preserve">              </w:t>
    </w:r>
    <w:r w:rsidRPr="00E453C8">
      <w:rPr>
        <w:b/>
        <w:i/>
        <w:szCs w:val="28"/>
      </w:rPr>
      <w:t>ul. Nieszawska 10</w:t>
    </w:r>
    <w:r w:rsidRPr="00E453C8">
      <w:rPr>
        <w:b/>
        <w:i/>
        <w:szCs w:val="28"/>
      </w:rPr>
      <w:tab/>
      <w:t xml:space="preserve">      87-617 </w:t>
    </w:r>
    <w:r>
      <w:rPr>
        <w:b/>
        <w:i/>
        <w:szCs w:val="28"/>
      </w:rPr>
      <w:t>Bobrownik</w:t>
    </w:r>
  </w:p>
  <w:p w:rsidR="00E17BBE" w:rsidRPr="00274A2A" w:rsidRDefault="00E17BBE" w:rsidP="004162AE">
    <w:pPr>
      <w:pStyle w:val="Nagwek"/>
      <w:jc w:val="center"/>
    </w:pPr>
    <w:r>
      <w:rPr>
        <w:b/>
        <w:sz w:val="18"/>
        <w:szCs w:val="18"/>
        <w:lang w:val="en-US"/>
      </w:rPr>
      <w:tab/>
      <w:t xml:space="preserve">                                                   tel: (54) 230-51-32</w:t>
    </w:r>
    <w:r w:rsidRPr="00B5092D">
      <w:rPr>
        <w:b/>
        <w:sz w:val="18"/>
        <w:szCs w:val="18"/>
        <w:lang w:val="en-US"/>
      </w:rPr>
      <w:t xml:space="preserve">  email: </w:t>
    </w:r>
    <w:hyperlink r:id="rId3" w:history="1">
      <w:r w:rsidRPr="00AC1008">
        <w:rPr>
          <w:rStyle w:val="Hipercze"/>
          <w:b/>
          <w:sz w:val="18"/>
          <w:szCs w:val="18"/>
          <w:lang w:val="en-US"/>
        </w:rPr>
        <w:t>sekretariat@ugbobrowniki.pl</w:t>
      </w:r>
    </w:hyperlink>
    <w:r>
      <w:rPr>
        <w:b/>
        <w:sz w:val="18"/>
        <w:szCs w:val="18"/>
        <w:lang w:val="en-US"/>
      </w:rPr>
      <w:t xml:space="preserve"> </w:t>
    </w:r>
    <w:r w:rsidRPr="00B5092D">
      <w:rPr>
        <w:b/>
        <w:sz w:val="18"/>
        <w:szCs w:val="18"/>
        <w:lang w:val="en-US"/>
      </w:rPr>
      <w:tab/>
      <w:t>ugbobrowniki.pl</w:t>
    </w:r>
  </w:p>
  <w:p w:rsidR="00E17BBE" w:rsidRDefault="00E17BB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10"/>
    <w:multiLevelType w:val="multilevel"/>
    <w:tmpl w:val="1340CA5A"/>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6593C88"/>
    <w:multiLevelType w:val="hybridMultilevel"/>
    <w:tmpl w:val="8B2EF676"/>
    <w:lvl w:ilvl="0" w:tplc="D7E03D5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8A313C7"/>
    <w:multiLevelType w:val="hybridMultilevel"/>
    <w:tmpl w:val="60C6F424"/>
    <w:lvl w:ilvl="0" w:tplc="57DC2A3A">
      <w:start w:val="2"/>
      <w:numFmt w:val="decimal"/>
      <w:lvlText w:val="%1."/>
      <w:lvlJc w:val="left"/>
      <w:pPr>
        <w:ind w:left="720" w:hanging="360"/>
      </w:pPr>
      <w:rPr>
        <w:rFonts w:asciiTheme="majorHAnsi" w:eastAsiaTheme="majorEastAsia" w:hAnsiTheme="majorHAnsi" w:cstheme="majorBidi" w:hint="default"/>
        <w:color w:val="4F81BD" w:themeColor="accent1"/>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2B46AE"/>
    <w:multiLevelType w:val="hybridMultilevel"/>
    <w:tmpl w:val="3B8E3552"/>
    <w:lvl w:ilvl="0" w:tplc="13E6D52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nsid w:val="109D0BC7"/>
    <w:multiLevelType w:val="hybridMultilevel"/>
    <w:tmpl w:val="29DC42C4"/>
    <w:lvl w:ilvl="0" w:tplc="4B04621C">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52C6754"/>
    <w:multiLevelType w:val="hybridMultilevel"/>
    <w:tmpl w:val="A462D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7319D5"/>
    <w:multiLevelType w:val="hybridMultilevel"/>
    <w:tmpl w:val="12C80002"/>
    <w:lvl w:ilvl="0" w:tplc="A52874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69A56CE"/>
    <w:multiLevelType w:val="hybridMultilevel"/>
    <w:tmpl w:val="C456BB18"/>
    <w:lvl w:ilvl="0" w:tplc="06B6D5A0">
      <w:start w:val="1"/>
      <w:numFmt w:val="upperRoman"/>
      <w:lvlText w:val="%1."/>
      <w:lvlJc w:val="right"/>
      <w:pPr>
        <w:ind w:left="0"/>
      </w:pPr>
      <w:rPr>
        <w:b/>
        <w:i w:val="0"/>
        <w:strike w:val="0"/>
        <w:dstrike w:val="0"/>
        <w:color w:val="000000"/>
        <w:sz w:val="22"/>
        <w:szCs w:val="22"/>
        <w:u w:val="none" w:color="000000"/>
        <w:bdr w:val="none" w:sz="0" w:space="0" w:color="auto"/>
        <w:shd w:val="clear" w:color="auto" w:fill="auto"/>
        <w:vertAlign w:val="baseline"/>
      </w:rPr>
    </w:lvl>
    <w:lvl w:ilvl="1" w:tplc="C1AC70D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BCA46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2605F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140B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C8B0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7A419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D237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68ED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1C923EA6"/>
    <w:multiLevelType w:val="hybridMultilevel"/>
    <w:tmpl w:val="31700F52"/>
    <w:lvl w:ilvl="0" w:tplc="C56C36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F332D0"/>
    <w:multiLevelType w:val="hybridMultilevel"/>
    <w:tmpl w:val="0F487EC4"/>
    <w:lvl w:ilvl="0" w:tplc="8E721A36">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9F623D"/>
    <w:multiLevelType w:val="hybridMultilevel"/>
    <w:tmpl w:val="2C7AB108"/>
    <w:lvl w:ilvl="0" w:tplc="F97A45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3286290"/>
    <w:multiLevelType w:val="hybridMultilevel"/>
    <w:tmpl w:val="945292D0"/>
    <w:lvl w:ilvl="0" w:tplc="B67658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94D37D0"/>
    <w:multiLevelType w:val="hybridMultilevel"/>
    <w:tmpl w:val="BCB27928"/>
    <w:lvl w:ilvl="0" w:tplc="5350805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D555D60"/>
    <w:multiLevelType w:val="hybridMultilevel"/>
    <w:tmpl w:val="D51AE02C"/>
    <w:lvl w:ilvl="0" w:tplc="0E22A8A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DEF5F5C"/>
    <w:multiLevelType w:val="hybridMultilevel"/>
    <w:tmpl w:val="BABEB932"/>
    <w:lvl w:ilvl="0" w:tplc="5CEA056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F545A3D"/>
    <w:multiLevelType w:val="hybridMultilevel"/>
    <w:tmpl w:val="4A423A4A"/>
    <w:lvl w:ilvl="0" w:tplc="44F86D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15244D2"/>
    <w:multiLevelType w:val="hybridMultilevel"/>
    <w:tmpl w:val="29448A98"/>
    <w:lvl w:ilvl="0" w:tplc="59BE2882">
      <w:start w:val="1"/>
      <w:numFmt w:val="lowerLetter"/>
      <w:lvlText w:val="%1)"/>
      <w:lvlJc w:val="left"/>
      <w:pPr>
        <w:ind w:left="1800" w:hanging="360"/>
      </w:pPr>
      <w:rPr>
        <w:rFonts w:hint="default"/>
        <w:b/>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nsid w:val="33837956"/>
    <w:multiLevelType w:val="hybridMultilevel"/>
    <w:tmpl w:val="59DCB20E"/>
    <w:lvl w:ilvl="0" w:tplc="32485744">
      <w:start w:val="2"/>
      <w:numFmt w:val="decimal"/>
      <w:pStyle w:val="Nagwek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9C807A">
      <w:start w:val="1"/>
      <w:numFmt w:val="lowerLetter"/>
      <w:lvlText w:val="%2"/>
      <w:lvlJc w:val="left"/>
      <w:pPr>
        <w:ind w:left="1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FA613C">
      <w:start w:val="1"/>
      <w:numFmt w:val="lowerRoman"/>
      <w:lvlText w:val="%3"/>
      <w:lvlJc w:val="left"/>
      <w:pPr>
        <w:ind w:left="2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4C75AA">
      <w:start w:val="1"/>
      <w:numFmt w:val="decimal"/>
      <w:lvlText w:val="%4"/>
      <w:lvlJc w:val="left"/>
      <w:pPr>
        <w:ind w:left="2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EE1DB0">
      <w:start w:val="1"/>
      <w:numFmt w:val="lowerLetter"/>
      <w:lvlText w:val="%5"/>
      <w:lvlJc w:val="left"/>
      <w:pPr>
        <w:ind w:left="3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ACBAFE">
      <w:start w:val="1"/>
      <w:numFmt w:val="lowerRoman"/>
      <w:lvlText w:val="%6"/>
      <w:lvlJc w:val="left"/>
      <w:pPr>
        <w:ind w:left="4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A27F38">
      <w:start w:val="1"/>
      <w:numFmt w:val="decimal"/>
      <w:lvlText w:val="%7"/>
      <w:lvlJc w:val="left"/>
      <w:pPr>
        <w:ind w:left="4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24DB62">
      <w:start w:val="1"/>
      <w:numFmt w:val="lowerLetter"/>
      <w:lvlText w:val="%8"/>
      <w:lvlJc w:val="left"/>
      <w:pPr>
        <w:ind w:left="5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2CAE20">
      <w:start w:val="1"/>
      <w:numFmt w:val="lowerRoman"/>
      <w:lvlText w:val="%9"/>
      <w:lvlJc w:val="left"/>
      <w:pPr>
        <w:ind w:left="6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3B934156"/>
    <w:multiLevelType w:val="hybridMultilevel"/>
    <w:tmpl w:val="5F76CD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AA2A1C"/>
    <w:multiLevelType w:val="hybridMultilevel"/>
    <w:tmpl w:val="526E97CA"/>
    <w:lvl w:ilvl="0" w:tplc="9C40CE9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7F55304"/>
    <w:multiLevelType w:val="hybridMultilevel"/>
    <w:tmpl w:val="F1AAB16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nsid w:val="4BAD6A07"/>
    <w:multiLevelType w:val="hybridMultilevel"/>
    <w:tmpl w:val="647C5828"/>
    <w:lvl w:ilvl="0" w:tplc="05E43E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CE70365"/>
    <w:multiLevelType w:val="hybridMultilevel"/>
    <w:tmpl w:val="B8007A6E"/>
    <w:lvl w:ilvl="0" w:tplc="67E89C4A">
      <w:start w:val="1"/>
      <w:numFmt w:val="decimal"/>
      <w:lvlText w:val="%1)"/>
      <w:lvlJc w:val="left"/>
      <w:pPr>
        <w:ind w:left="1440" w:hanging="360"/>
      </w:pPr>
      <w:rPr>
        <w:rFonts w:ascii="Times New Roman" w:eastAsia="Calibri" w:hAnsi="Times New Roman" w:cs="Times New Roman"/>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E7E7B3B"/>
    <w:multiLevelType w:val="hybridMultilevel"/>
    <w:tmpl w:val="8C2C1DBC"/>
    <w:lvl w:ilvl="0" w:tplc="28EC3466">
      <w:start w:val="4"/>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41338E"/>
    <w:multiLevelType w:val="hybridMultilevel"/>
    <w:tmpl w:val="283C0C20"/>
    <w:lvl w:ilvl="0" w:tplc="71CACEB8">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56CB6659"/>
    <w:multiLevelType w:val="hybridMultilevel"/>
    <w:tmpl w:val="2AAC83B0"/>
    <w:lvl w:ilvl="0" w:tplc="59266BA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57A770C1"/>
    <w:multiLevelType w:val="hybridMultilevel"/>
    <w:tmpl w:val="E9CA92C0"/>
    <w:lvl w:ilvl="0" w:tplc="B6A4614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5D9901A7"/>
    <w:multiLevelType w:val="hybridMultilevel"/>
    <w:tmpl w:val="B1907F9A"/>
    <w:lvl w:ilvl="0" w:tplc="01AC87F8">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661036"/>
    <w:multiLevelType w:val="hybridMultilevel"/>
    <w:tmpl w:val="96E08C6A"/>
    <w:lvl w:ilvl="0" w:tplc="B9D484AE">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nsid w:val="63C53D20"/>
    <w:multiLevelType w:val="hybridMultilevel"/>
    <w:tmpl w:val="9592A8FC"/>
    <w:lvl w:ilvl="0" w:tplc="42FAD5BE">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648F09FE"/>
    <w:multiLevelType w:val="hybridMultilevel"/>
    <w:tmpl w:val="E786C5D0"/>
    <w:lvl w:ilvl="0" w:tplc="5DB0C16C">
      <w:start w:val="1"/>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4FF69B5"/>
    <w:multiLevelType w:val="hybridMultilevel"/>
    <w:tmpl w:val="68F62210"/>
    <w:lvl w:ilvl="0" w:tplc="4FE44304">
      <w:start w:val="6"/>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65AA6489"/>
    <w:multiLevelType w:val="hybridMultilevel"/>
    <w:tmpl w:val="19E25B1E"/>
    <w:lvl w:ilvl="0" w:tplc="3C84EB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D968CC"/>
    <w:multiLevelType w:val="multilevel"/>
    <w:tmpl w:val="F37A1E3A"/>
    <w:lvl w:ilvl="0">
      <w:start w:val="1"/>
      <w:numFmt w:val="decimal"/>
      <w:lvlText w:val="%1."/>
      <w:lvlJc w:val="left"/>
      <w:pPr>
        <w:ind w:left="720" w:hanging="360"/>
      </w:pPr>
      <w:rPr>
        <w:b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5">
    <w:nsid w:val="6EC54B08"/>
    <w:multiLevelType w:val="hybridMultilevel"/>
    <w:tmpl w:val="69FC4866"/>
    <w:lvl w:ilvl="0" w:tplc="4468A4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429200C"/>
    <w:multiLevelType w:val="hybridMultilevel"/>
    <w:tmpl w:val="72B4C5EE"/>
    <w:lvl w:ilvl="0" w:tplc="B354514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6B54C9F"/>
    <w:multiLevelType w:val="hybridMultilevel"/>
    <w:tmpl w:val="E3EEAD64"/>
    <w:lvl w:ilvl="0" w:tplc="571EAB2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7AF4434"/>
    <w:multiLevelType w:val="hybridMultilevel"/>
    <w:tmpl w:val="6D247B60"/>
    <w:lvl w:ilvl="0" w:tplc="04150005">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9">
    <w:nsid w:val="796B4B1E"/>
    <w:multiLevelType w:val="hybridMultilevel"/>
    <w:tmpl w:val="32681E0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nsid w:val="7A1676E2"/>
    <w:multiLevelType w:val="hybridMultilevel"/>
    <w:tmpl w:val="39EEB93E"/>
    <w:lvl w:ilvl="0" w:tplc="ECD42E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7B4E2BA8"/>
    <w:multiLevelType w:val="hybridMultilevel"/>
    <w:tmpl w:val="189C9644"/>
    <w:lvl w:ilvl="0" w:tplc="561831BC">
      <w:start w:val="1"/>
      <w:numFmt w:val="decimal"/>
      <w:lvlText w:val="%1)"/>
      <w:lvlJc w:val="left"/>
      <w:pPr>
        <w:ind w:left="1440"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7D557020"/>
    <w:multiLevelType w:val="hybridMultilevel"/>
    <w:tmpl w:val="0158D5F6"/>
    <w:lvl w:ilvl="0" w:tplc="E6A254D4">
      <w:start w:val="1"/>
      <w:numFmt w:val="decimal"/>
      <w:lvlText w:val="%1)"/>
      <w:lvlJc w:val="left"/>
      <w:pPr>
        <w:ind w:left="502" w:hanging="360"/>
      </w:pPr>
      <w:rPr>
        <w:rFonts w:hint="default"/>
        <w:b w:val="0"/>
        <w:bCs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FE84D90"/>
    <w:multiLevelType w:val="hybridMultilevel"/>
    <w:tmpl w:val="0F6E2FF0"/>
    <w:lvl w:ilvl="0" w:tplc="ECDA11B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8"/>
  </w:num>
  <w:num w:numId="2">
    <w:abstractNumId w:val="18"/>
  </w:num>
  <w:num w:numId="3">
    <w:abstractNumId w:val="12"/>
  </w:num>
  <w:num w:numId="4">
    <w:abstractNumId w:val="3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6"/>
  </w:num>
  <w:num w:numId="8">
    <w:abstractNumId w:val="20"/>
  </w:num>
  <w:num w:numId="9">
    <w:abstractNumId w:val="42"/>
  </w:num>
  <w:num w:numId="10">
    <w:abstractNumId w:val="27"/>
  </w:num>
  <w:num w:numId="11">
    <w:abstractNumId w:val="26"/>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2"/>
  </w:num>
  <w:num w:numId="17">
    <w:abstractNumId w:val="5"/>
  </w:num>
  <w:num w:numId="18">
    <w:abstractNumId w:val="30"/>
  </w:num>
  <w:num w:numId="19">
    <w:abstractNumId w:val="9"/>
  </w:num>
  <w:num w:numId="20">
    <w:abstractNumId w:val="3"/>
  </w:num>
  <w:num w:numId="21">
    <w:abstractNumId w:val="33"/>
  </w:num>
  <w:num w:numId="22">
    <w:abstractNumId w:val="31"/>
  </w:num>
  <w:num w:numId="23">
    <w:abstractNumId w:val="41"/>
  </w:num>
  <w:num w:numId="24">
    <w:abstractNumId w:val="17"/>
  </w:num>
  <w:num w:numId="25">
    <w:abstractNumId w:val="38"/>
  </w:num>
  <w:num w:numId="26">
    <w:abstractNumId w:val="23"/>
  </w:num>
  <w:num w:numId="27">
    <w:abstractNumId w:val="2"/>
  </w:num>
  <w:num w:numId="28">
    <w:abstractNumId w:val="36"/>
  </w:num>
  <w:num w:numId="29">
    <w:abstractNumId w:val="4"/>
  </w:num>
  <w:num w:numId="30">
    <w:abstractNumId w:val="29"/>
  </w:num>
  <w:num w:numId="31">
    <w:abstractNumId w:val="24"/>
  </w:num>
  <w:num w:numId="32">
    <w:abstractNumId w:val="37"/>
  </w:num>
  <w:num w:numId="33">
    <w:abstractNumId w:val="40"/>
  </w:num>
  <w:num w:numId="34">
    <w:abstractNumId w:val="22"/>
  </w:num>
  <w:num w:numId="35">
    <w:abstractNumId w:val="16"/>
  </w:num>
  <w:num w:numId="36">
    <w:abstractNumId w:val="15"/>
  </w:num>
  <w:num w:numId="37">
    <w:abstractNumId w:val="11"/>
  </w:num>
  <w:num w:numId="38">
    <w:abstractNumId w:val="25"/>
  </w:num>
  <w:num w:numId="39">
    <w:abstractNumId w:val="13"/>
  </w:num>
  <w:num w:numId="40">
    <w:abstractNumId w:val="14"/>
  </w:num>
  <w:num w:numId="41">
    <w:abstractNumId w:val="43"/>
  </w:num>
  <w:num w:numId="42">
    <w:abstractNumId w:val="10"/>
  </w:num>
  <w:num w:numId="43">
    <w:abstractNumId w:val="21"/>
  </w:num>
  <w:num w:numId="44">
    <w:abstractNumId w:val="3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30722"/>
  </w:hdrShapeDefaults>
  <w:footnotePr>
    <w:footnote w:id="0"/>
    <w:footnote w:id="1"/>
  </w:footnotePr>
  <w:endnotePr>
    <w:endnote w:id="0"/>
    <w:endnote w:id="1"/>
  </w:endnotePr>
  <w:compat/>
  <w:rsids>
    <w:rsidRoot w:val="003B4A64"/>
    <w:rsid w:val="00014624"/>
    <w:rsid w:val="0008348A"/>
    <w:rsid w:val="0009619E"/>
    <w:rsid w:val="000A0F12"/>
    <w:rsid w:val="000A24B6"/>
    <w:rsid w:val="00180062"/>
    <w:rsid w:val="001A3083"/>
    <w:rsid w:val="002052D9"/>
    <w:rsid w:val="00243424"/>
    <w:rsid w:val="002463DC"/>
    <w:rsid w:val="00282A7A"/>
    <w:rsid w:val="00294E96"/>
    <w:rsid w:val="002B2E3F"/>
    <w:rsid w:val="002C0595"/>
    <w:rsid w:val="00317A9F"/>
    <w:rsid w:val="00352593"/>
    <w:rsid w:val="00374F2D"/>
    <w:rsid w:val="00381FA4"/>
    <w:rsid w:val="0038635A"/>
    <w:rsid w:val="003866B6"/>
    <w:rsid w:val="00397078"/>
    <w:rsid w:val="003B4A64"/>
    <w:rsid w:val="004162AE"/>
    <w:rsid w:val="0041759D"/>
    <w:rsid w:val="004207FA"/>
    <w:rsid w:val="0042388A"/>
    <w:rsid w:val="00433A31"/>
    <w:rsid w:val="00441C56"/>
    <w:rsid w:val="004855E9"/>
    <w:rsid w:val="004A6E6C"/>
    <w:rsid w:val="004E514A"/>
    <w:rsid w:val="00502B99"/>
    <w:rsid w:val="00541262"/>
    <w:rsid w:val="00557A0B"/>
    <w:rsid w:val="00570C0F"/>
    <w:rsid w:val="00572F18"/>
    <w:rsid w:val="00575B2A"/>
    <w:rsid w:val="00580562"/>
    <w:rsid w:val="00585863"/>
    <w:rsid w:val="00590F6B"/>
    <w:rsid w:val="005D0084"/>
    <w:rsid w:val="005D5843"/>
    <w:rsid w:val="005E5C81"/>
    <w:rsid w:val="005F2E92"/>
    <w:rsid w:val="006033A2"/>
    <w:rsid w:val="0061480A"/>
    <w:rsid w:val="00614E2E"/>
    <w:rsid w:val="0062750F"/>
    <w:rsid w:val="00664F93"/>
    <w:rsid w:val="0066731C"/>
    <w:rsid w:val="006B6795"/>
    <w:rsid w:val="006D15EB"/>
    <w:rsid w:val="006D3FF4"/>
    <w:rsid w:val="006E4406"/>
    <w:rsid w:val="0072122A"/>
    <w:rsid w:val="007242CF"/>
    <w:rsid w:val="0073008E"/>
    <w:rsid w:val="00746B7D"/>
    <w:rsid w:val="00765239"/>
    <w:rsid w:val="00794E7C"/>
    <w:rsid w:val="007B1FB3"/>
    <w:rsid w:val="007F6888"/>
    <w:rsid w:val="008224CA"/>
    <w:rsid w:val="0084708A"/>
    <w:rsid w:val="008501CF"/>
    <w:rsid w:val="00856F1A"/>
    <w:rsid w:val="00881567"/>
    <w:rsid w:val="00886060"/>
    <w:rsid w:val="008C19C5"/>
    <w:rsid w:val="008C1DA1"/>
    <w:rsid w:val="008D1369"/>
    <w:rsid w:val="008E6902"/>
    <w:rsid w:val="0090432C"/>
    <w:rsid w:val="00955747"/>
    <w:rsid w:val="009649A7"/>
    <w:rsid w:val="00985746"/>
    <w:rsid w:val="009B0CFC"/>
    <w:rsid w:val="009B3352"/>
    <w:rsid w:val="009B5FAE"/>
    <w:rsid w:val="00A62A68"/>
    <w:rsid w:val="00AA5A22"/>
    <w:rsid w:val="00AC42C5"/>
    <w:rsid w:val="00AC43BC"/>
    <w:rsid w:val="00AE01FD"/>
    <w:rsid w:val="00B560AC"/>
    <w:rsid w:val="00B62562"/>
    <w:rsid w:val="00B903AC"/>
    <w:rsid w:val="00B97AE1"/>
    <w:rsid w:val="00BA0179"/>
    <w:rsid w:val="00BE16E9"/>
    <w:rsid w:val="00BE29AA"/>
    <w:rsid w:val="00C058E5"/>
    <w:rsid w:val="00C11D46"/>
    <w:rsid w:val="00C31F26"/>
    <w:rsid w:val="00C62E66"/>
    <w:rsid w:val="00C948EC"/>
    <w:rsid w:val="00CA62FB"/>
    <w:rsid w:val="00CB115A"/>
    <w:rsid w:val="00CF5ED5"/>
    <w:rsid w:val="00D03506"/>
    <w:rsid w:val="00D2461B"/>
    <w:rsid w:val="00D26A34"/>
    <w:rsid w:val="00D348B3"/>
    <w:rsid w:val="00D6574C"/>
    <w:rsid w:val="00D65A0D"/>
    <w:rsid w:val="00D72979"/>
    <w:rsid w:val="00D84413"/>
    <w:rsid w:val="00DC3D10"/>
    <w:rsid w:val="00DE77EF"/>
    <w:rsid w:val="00E143B9"/>
    <w:rsid w:val="00E17BBE"/>
    <w:rsid w:val="00E64DFD"/>
    <w:rsid w:val="00E8433C"/>
    <w:rsid w:val="00EC2792"/>
    <w:rsid w:val="00EE77FE"/>
    <w:rsid w:val="00F20F56"/>
    <w:rsid w:val="00F82866"/>
    <w:rsid w:val="00FB7C8D"/>
    <w:rsid w:val="00FD0F73"/>
    <w:rsid w:val="00FD5342"/>
    <w:rsid w:val="00FD63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A64"/>
    <w:pPr>
      <w:spacing w:after="0" w:line="240" w:lineRule="auto"/>
    </w:pPr>
    <w:rPr>
      <w:rFonts w:eastAsia="Times New Roman"/>
      <w:sz w:val="24"/>
      <w:lang w:eastAsia="pl-PL"/>
    </w:rPr>
  </w:style>
  <w:style w:type="paragraph" w:styleId="Nagwek1">
    <w:name w:val="heading 1"/>
    <w:next w:val="Normalny"/>
    <w:link w:val="Nagwek1Znak"/>
    <w:uiPriority w:val="9"/>
    <w:qFormat/>
    <w:rsid w:val="003B4A64"/>
    <w:pPr>
      <w:keepNext/>
      <w:keepLines/>
      <w:numPr>
        <w:numId w:val="2"/>
      </w:numPr>
      <w:spacing w:after="17" w:line="259" w:lineRule="auto"/>
      <w:ind w:left="10" w:right="5" w:hanging="10"/>
      <w:jc w:val="center"/>
      <w:outlineLvl w:val="0"/>
    </w:pPr>
    <w:rPr>
      <w:rFonts w:ascii="Calibri" w:eastAsia="Calibri" w:hAnsi="Calibri" w:cs="Calibri"/>
      <w:b/>
      <w:color w:val="000000"/>
      <w:szCs w:val="22"/>
      <w:lang w:eastAsia="pl-PL"/>
    </w:rPr>
  </w:style>
  <w:style w:type="paragraph" w:styleId="Nagwek2">
    <w:name w:val="heading 2"/>
    <w:basedOn w:val="Normalny"/>
    <w:next w:val="Normalny"/>
    <w:link w:val="Nagwek2Znak"/>
    <w:uiPriority w:val="9"/>
    <w:unhideWhenUsed/>
    <w:qFormat/>
    <w:rsid w:val="00730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8">
    <w:name w:val="heading 8"/>
    <w:basedOn w:val="Normalny"/>
    <w:next w:val="Normalny"/>
    <w:link w:val="Nagwek8Znak"/>
    <w:uiPriority w:val="9"/>
    <w:semiHidden/>
    <w:unhideWhenUsed/>
    <w:qFormat/>
    <w:rsid w:val="0001462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B4A64"/>
    <w:rPr>
      <w:color w:val="0000FF" w:themeColor="hyperlink"/>
      <w:u w:val="single"/>
    </w:rPr>
  </w:style>
  <w:style w:type="character" w:customStyle="1" w:styleId="Nagwek1Znak">
    <w:name w:val="Nagłówek 1 Znak"/>
    <w:basedOn w:val="Domylnaczcionkaakapitu"/>
    <w:link w:val="Nagwek1"/>
    <w:uiPriority w:val="9"/>
    <w:rsid w:val="003B4A64"/>
    <w:rPr>
      <w:rFonts w:ascii="Calibri" w:eastAsia="Calibri" w:hAnsi="Calibri" w:cs="Calibri"/>
      <w:b/>
      <w:color w:val="000000"/>
      <w:szCs w:val="22"/>
      <w:lang w:eastAsia="pl-PL"/>
    </w:r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Kolorowa lista — akcent 11"/>
    <w:basedOn w:val="Normalny"/>
    <w:link w:val="AkapitzlistZnak"/>
    <w:uiPriority w:val="99"/>
    <w:qFormat/>
    <w:rsid w:val="003B4A64"/>
    <w:pPr>
      <w:ind w:left="720"/>
      <w:contextualSpacing/>
    </w:p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99"/>
    <w:qFormat/>
    <w:rsid w:val="003B4A64"/>
    <w:rPr>
      <w:rFonts w:eastAsia="Times New Roman"/>
      <w:sz w:val="24"/>
      <w:lang w:eastAsia="pl-PL"/>
    </w:rPr>
  </w:style>
  <w:style w:type="paragraph" w:styleId="Tekstdymka">
    <w:name w:val="Balloon Text"/>
    <w:basedOn w:val="Normalny"/>
    <w:link w:val="TekstdymkaZnak"/>
    <w:uiPriority w:val="99"/>
    <w:semiHidden/>
    <w:unhideWhenUsed/>
    <w:rsid w:val="00AC42C5"/>
    <w:rPr>
      <w:rFonts w:ascii="Tahoma" w:hAnsi="Tahoma" w:cs="Tahoma"/>
      <w:sz w:val="16"/>
      <w:szCs w:val="16"/>
    </w:rPr>
  </w:style>
  <w:style w:type="character" w:customStyle="1" w:styleId="TekstdymkaZnak">
    <w:name w:val="Tekst dymka Znak"/>
    <w:basedOn w:val="Domylnaczcionkaakapitu"/>
    <w:link w:val="Tekstdymka"/>
    <w:uiPriority w:val="99"/>
    <w:semiHidden/>
    <w:rsid w:val="00AC42C5"/>
    <w:rPr>
      <w:rFonts w:ascii="Tahoma" w:eastAsia="Times New Roman" w:hAnsi="Tahoma" w:cs="Tahoma"/>
      <w:sz w:val="16"/>
      <w:szCs w:val="16"/>
      <w:lang w:eastAsia="pl-PL"/>
    </w:rPr>
  </w:style>
  <w:style w:type="character" w:customStyle="1" w:styleId="Nagwek8Znak">
    <w:name w:val="Nagłówek 8 Znak"/>
    <w:basedOn w:val="Domylnaczcionkaakapitu"/>
    <w:link w:val="Nagwek8"/>
    <w:rsid w:val="00014624"/>
    <w:rPr>
      <w:rFonts w:asciiTheme="majorHAnsi" w:eastAsiaTheme="majorEastAsia" w:hAnsiTheme="majorHAnsi" w:cstheme="majorBidi"/>
      <w:color w:val="404040" w:themeColor="text1" w:themeTint="BF"/>
      <w:sz w:val="20"/>
      <w:szCs w:val="20"/>
      <w:lang w:eastAsia="pl-PL"/>
    </w:rPr>
  </w:style>
  <w:style w:type="character" w:customStyle="1" w:styleId="Nagwek2Znak">
    <w:name w:val="Nagłówek 2 Znak"/>
    <w:basedOn w:val="Domylnaczcionkaakapitu"/>
    <w:link w:val="Nagwek2"/>
    <w:uiPriority w:val="9"/>
    <w:rsid w:val="0073008E"/>
    <w:rPr>
      <w:rFonts w:asciiTheme="majorHAnsi" w:eastAsiaTheme="majorEastAsia" w:hAnsiTheme="majorHAnsi" w:cstheme="majorBidi"/>
      <w:b/>
      <w:bCs/>
      <w:color w:val="4F81BD" w:themeColor="accent1"/>
      <w:sz w:val="26"/>
      <w:szCs w:val="26"/>
      <w:lang w:eastAsia="pl-PL"/>
    </w:rPr>
  </w:style>
  <w:style w:type="paragraph" w:styleId="Nagwekspisutreci">
    <w:name w:val="TOC Heading"/>
    <w:basedOn w:val="Nagwek1"/>
    <w:next w:val="Normalny"/>
    <w:uiPriority w:val="39"/>
    <w:semiHidden/>
    <w:unhideWhenUsed/>
    <w:qFormat/>
    <w:rsid w:val="00D65A0D"/>
    <w:pPr>
      <w:numPr>
        <w:numId w:val="0"/>
      </w:numPr>
      <w:spacing w:before="480" w:after="0" w:line="276" w:lineRule="auto"/>
      <w:ind w:right="0"/>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Spistreci2">
    <w:name w:val="toc 2"/>
    <w:basedOn w:val="Normalny"/>
    <w:next w:val="Normalny"/>
    <w:autoRedefine/>
    <w:uiPriority w:val="39"/>
    <w:unhideWhenUsed/>
    <w:rsid w:val="00D65A0D"/>
    <w:pPr>
      <w:spacing w:after="100"/>
      <w:ind w:left="240"/>
    </w:pPr>
  </w:style>
  <w:style w:type="paragraph" w:styleId="Spistreci1">
    <w:name w:val="toc 1"/>
    <w:basedOn w:val="Normalny"/>
    <w:next w:val="Normalny"/>
    <w:autoRedefine/>
    <w:uiPriority w:val="39"/>
    <w:unhideWhenUsed/>
    <w:rsid w:val="00D65A0D"/>
    <w:pPr>
      <w:spacing w:after="100"/>
    </w:pPr>
  </w:style>
  <w:style w:type="character" w:styleId="Pogrubienie">
    <w:name w:val="Strong"/>
    <w:basedOn w:val="Domylnaczcionkaakapitu"/>
    <w:uiPriority w:val="22"/>
    <w:qFormat/>
    <w:rsid w:val="00D65A0D"/>
    <w:rPr>
      <w:b/>
      <w:bCs/>
    </w:rPr>
  </w:style>
  <w:style w:type="paragraph" w:styleId="Nagwek">
    <w:name w:val="header"/>
    <w:aliases w:val="Nagłówek strony"/>
    <w:basedOn w:val="Normalny"/>
    <w:link w:val="NagwekZnak"/>
    <w:unhideWhenUsed/>
    <w:rsid w:val="004162AE"/>
    <w:pPr>
      <w:tabs>
        <w:tab w:val="center" w:pos="4536"/>
        <w:tab w:val="right" w:pos="9072"/>
      </w:tabs>
    </w:pPr>
  </w:style>
  <w:style w:type="character" w:customStyle="1" w:styleId="NagwekZnak">
    <w:name w:val="Nagłówek Znak"/>
    <w:aliases w:val="Nagłówek strony Znak"/>
    <w:basedOn w:val="Domylnaczcionkaakapitu"/>
    <w:link w:val="Nagwek"/>
    <w:rsid w:val="004162AE"/>
    <w:rPr>
      <w:rFonts w:eastAsia="Times New Roman"/>
      <w:sz w:val="24"/>
      <w:lang w:eastAsia="pl-PL"/>
    </w:rPr>
  </w:style>
  <w:style w:type="paragraph" w:styleId="Stopka">
    <w:name w:val="footer"/>
    <w:basedOn w:val="Normalny"/>
    <w:link w:val="StopkaZnak"/>
    <w:uiPriority w:val="99"/>
    <w:unhideWhenUsed/>
    <w:rsid w:val="004162AE"/>
    <w:pPr>
      <w:tabs>
        <w:tab w:val="center" w:pos="4536"/>
        <w:tab w:val="right" w:pos="9072"/>
      </w:tabs>
    </w:pPr>
  </w:style>
  <w:style w:type="character" w:customStyle="1" w:styleId="StopkaZnak">
    <w:name w:val="Stopka Znak"/>
    <w:basedOn w:val="Domylnaczcionkaakapitu"/>
    <w:link w:val="Stopka"/>
    <w:uiPriority w:val="99"/>
    <w:rsid w:val="004162AE"/>
    <w:rPr>
      <w:rFonts w:eastAsia="Times New Roman"/>
      <w:sz w:val="24"/>
      <w:lang w:eastAsia="pl-PL"/>
    </w:rPr>
  </w:style>
</w:styles>
</file>

<file path=word/webSettings.xml><?xml version="1.0" encoding="utf-8"?>
<w:webSettings xmlns:r="http://schemas.openxmlformats.org/officeDocument/2006/relationships" xmlns:w="http://schemas.openxmlformats.org/wordprocessingml/2006/main">
  <w:divs>
    <w:div w:id="3358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bobrowniki.pl" TargetMode="External"/><Relationship Id="rId13" Type="http://schemas.openxmlformats.org/officeDocument/2006/relationships/hyperlink" Target="https://epuap.gov.pl/wps/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westy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4ytimjzhe4tiltqmfyc4njrga4danbyg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sekretariat@ugbobrowniki.pl"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47200-F31D-4CB7-A1BA-8E2CB926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8730</Words>
  <Characters>52383</Characters>
  <Application>Microsoft Office Word</Application>
  <DocSecurity>0</DocSecurity>
  <Lines>436</Lines>
  <Paragraphs>121</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
      <vt:lpstr>    Informacja, czy zamawiający przewiduje wybór najkorzystniejszej oferty z możliwo</vt:lpstr>
      <vt:lpstr>    Opis przedmiotu zamówienia</vt:lpstr>
      <vt:lpstr/>
      <vt:lpstr>45230000-8– Roboty budowlane w zakresie budowy rurociągów, linii komunikacyjnych</vt:lpstr>
      <vt:lpstr>    Termin wykonania zamówienia</vt:lpstr>
      <vt:lpstr>    Projektowane postanowienia umowy w sprawie zamówienia publicznego, które zostaną</vt:lpstr>
      <vt:lpstr>    Wymagania dotyczące wadium	</vt:lpstr>
      <vt:lpstr>    Informacje o środkach komunikacji elektronicznej, przy użyciu których Zamawiając</vt:lpstr>
      <vt:lpstr>    Informacje o sposobie komunikowania się Zamawiającego z Wykonawcami w inny sposó</vt:lpstr>
      <vt:lpstr>    Opis sposobu przygotowania oferty</vt:lpstr>
      <vt:lpstr>    Sposób oraz termin składania ofert</vt:lpstr>
      <vt:lpstr>    Termin otwarcia ofert.</vt:lpstr>
      <vt:lpstr>    13. Termin związania ofertą</vt:lpstr>
      <vt:lpstr>    14. Podstawy wykluczenia Wykonawcy z postępowania</vt:lpstr>
      <vt:lpstr>    15. Informacja o warunkach udziału w postępowaniu.</vt:lpstr>
      <vt:lpstr>    16. Informacja o podmiotowych środkach dowodowych</vt:lpstr>
      <vt:lpstr>    Sposób obliczania ceny</vt:lpstr>
      <vt:lpstr>    Opis kryteriów oceny ofert wraz z podaniem wag tych kryteriów i sposobu oceny of</vt:lpstr>
      <vt:lpstr>    19. Informacje dotyczące zabezpieczenia należytego wykonania umowy</vt:lpstr>
      <vt:lpstr>    20. Informacje o formalnościach, jakie muszą zostać dopełnione po wyborze oferty</vt:lpstr>
      <vt:lpstr>    21. Pouczenie o środkach ochrony prawnej przysługujących Wykonawcy</vt:lpstr>
      <vt:lpstr>    22. Postanowienia końcowe</vt:lpstr>
      <vt:lpstr>    23. Klauzula informacyjna dotycząca przetwarzania danych osobowych</vt:lpstr>
    </vt:vector>
  </TitlesOfParts>
  <Company/>
  <LinksUpToDate>false</LinksUpToDate>
  <CharactersWithSpaces>60992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5</cp:revision>
  <cp:lastPrinted>2022-05-18T06:32:00Z</cp:lastPrinted>
  <dcterms:created xsi:type="dcterms:W3CDTF">2022-05-18T06:34:00Z</dcterms:created>
  <dcterms:modified xsi:type="dcterms:W3CDTF">2022-05-18T10:13:00Z</dcterms:modified>
</cp:coreProperties>
</file>