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B3" w:rsidRDefault="00DF2F17" w:rsidP="00DF2F17">
      <w:pPr>
        <w:jc w:val="right"/>
      </w:pPr>
      <w:r>
        <w:t>Załącznik nr 4 do ZO</w:t>
      </w:r>
    </w:p>
    <w:p w:rsidR="00DF2F17" w:rsidRDefault="00DF2F17" w:rsidP="00DF2F17">
      <w:pPr>
        <w:jc w:val="right"/>
      </w:pPr>
    </w:p>
    <w:p w:rsidR="00DF2F17" w:rsidRDefault="00DF2F17" w:rsidP="00DF2F17">
      <w:pPr>
        <w:jc w:val="both"/>
        <w:rPr>
          <w:i/>
          <w:sz w:val="24"/>
        </w:rPr>
      </w:pPr>
      <w:r w:rsidRPr="002E6F04">
        <w:rPr>
          <w:i/>
          <w:sz w:val="24"/>
        </w:rPr>
        <w:t xml:space="preserve">Cyfryzacja biur, jednostek publicznych, jednostek podległych i nadzorowanych, </w:t>
      </w:r>
      <w:r w:rsidRPr="002E6F04">
        <w:rPr>
          <w:i/>
          <w:sz w:val="24"/>
        </w:rPr>
        <w:br/>
        <w:t xml:space="preserve">zakup i dostawa sprzętu wraz z oprogramowaniem, przeprowadzenie audytu cyberbezpieczeństwa dla Urzędu Gminy Bobrowniki oraz przeprowadzenia szkolenia </w:t>
      </w:r>
      <w:r w:rsidRPr="002E6F04">
        <w:rPr>
          <w:i/>
          <w:sz w:val="24"/>
        </w:rPr>
        <w:br/>
        <w:t>z cyberbezpieczeństwa w ramach projektu grantowego „Cyfrowa Gmina”</w:t>
      </w:r>
    </w:p>
    <w:p w:rsidR="00EC007E" w:rsidRDefault="00EC007E" w:rsidP="00EC007E">
      <w:pPr>
        <w:spacing w:after="0"/>
        <w:jc w:val="center"/>
        <w:rPr>
          <w:b/>
        </w:rPr>
      </w:pPr>
      <w:r w:rsidRPr="00EC007E">
        <w:rPr>
          <w:b/>
        </w:rPr>
        <w:t xml:space="preserve">OPIS PRZEDMIOTU ZAMÓWIENIA </w:t>
      </w:r>
      <w:r>
        <w:rPr>
          <w:b/>
        </w:rPr>
        <w:br/>
      </w:r>
      <w:r w:rsidRPr="00EC007E">
        <w:rPr>
          <w:b/>
        </w:rPr>
        <w:t xml:space="preserve">CZĘŚĆ III </w:t>
      </w:r>
    </w:p>
    <w:p w:rsidR="00DF2F17" w:rsidRDefault="00EC007E" w:rsidP="00EC007E">
      <w:pPr>
        <w:jc w:val="center"/>
        <w:rPr>
          <w:sz w:val="24"/>
        </w:rPr>
      </w:pPr>
      <w:r w:rsidRPr="000E7E46">
        <w:rPr>
          <w:b/>
          <w:sz w:val="24"/>
        </w:rPr>
        <w:t xml:space="preserve">CYFRYZACJA BIUR JEDNOSTEK PUBLICZNYCH, JEDNOSTEK PODLEGŁYCH </w:t>
      </w:r>
      <w:r>
        <w:rPr>
          <w:b/>
          <w:sz w:val="24"/>
        </w:rPr>
        <w:t xml:space="preserve">I </w:t>
      </w:r>
      <w:r w:rsidRPr="000E7E46">
        <w:rPr>
          <w:b/>
          <w:sz w:val="24"/>
        </w:rPr>
        <w:t>NADZOROWANYCH</w:t>
      </w:r>
      <w:r w:rsidR="004B4670">
        <w:rPr>
          <w:b/>
          <w:sz w:val="24"/>
        </w:rPr>
        <w:t xml:space="preserve"> </w:t>
      </w:r>
    </w:p>
    <w:p w:rsidR="004B4670" w:rsidRPr="003A53D7" w:rsidRDefault="004B4670" w:rsidP="003A53D7">
      <w:pPr>
        <w:pStyle w:val="Akapitzlist"/>
        <w:ind w:left="1080"/>
        <w:jc w:val="center"/>
        <w:rPr>
          <w:b/>
          <w:i/>
          <w:sz w:val="24"/>
        </w:rPr>
      </w:pPr>
      <w:r w:rsidRPr="003A53D7">
        <w:rPr>
          <w:b/>
          <w:i/>
          <w:sz w:val="24"/>
        </w:rPr>
        <w:t>Wykonanie bezpiecznej i odpowiednio przygotowanej strony www dla Urzędu Gminy Bobrowniki</w:t>
      </w:r>
    </w:p>
    <w:p w:rsidR="00543988" w:rsidRPr="00E35C83" w:rsidRDefault="00543988" w:rsidP="00543988">
      <w:pPr>
        <w:pStyle w:val="Akapitzlist"/>
        <w:numPr>
          <w:ilvl w:val="0"/>
          <w:numId w:val="4"/>
        </w:numPr>
        <w:jc w:val="both"/>
        <w:rPr>
          <w:b/>
        </w:rPr>
      </w:pPr>
      <w:r w:rsidRPr="00E35C83">
        <w:rPr>
          <w:b/>
        </w:rPr>
        <w:t>PRZEDMIOT ZAMÓWIENIA</w:t>
      </w:r>
    </w:p>
    <w:p w:rsidR="00543988" w:rsidRDefault="00543988" w:rsidP="00543988">
      <w:pPr>
        <w:ind w:left="360"/>
        <w:jc w:val="both"/>
      </w:pPr>
      <w:r w:rsidRPr="00870EA7">
        <w:t xml:space="preserve"> </w:t>
      </w:r>
      <w:r>
        <w:t xml:space="preserve">1.1 </w:t>
      </w:r>
      <w:r w:rsidRPr="00870EA7">
        <w:t xml:space="preserve">Przedmiotem zamówienia jest przygotowanie projektu graficznego (layoutu) strony internetowej, wykonanie i uruchomienie danej strony. Zamawiający ma mieć możliwość zarządzanie treścią strony, jej całą zawartością i wyglądem przez system CMS tj. bieżące aktualizowanie, dodawanie, zmienianie treści, rozbudowę strony, zarówno poprzez poszerzenie o dodatkowe działy i podstrony, jak również poprzez dodawanie, usuwanie, podmianę załączników w postaci plików oraz materiałów graficznych i multimedialnych. Strona zastąpi aktualnie funkcjonującą pod tym adresem stronę internetową. </w:t>
      </w:r>
    </w:p>
    <w:p w:rsidR="00543988" w:rsidRPr="00E35C83" w:rsidRDefault="00543988" w:rsidP="00543988">
      <w:pPr>
        <w:ind w:left="360"/>
        <w:jc w:val="both"/>
        <w:rPr>
          <w:b/>
        </w:rPr>
      </w:pPr>
      <w:r w:rsidRPr="00E35C83">
        <w:rPr>
          <w:b/>
        </w:rPr>
        <w:t>II. ZAKRES PRAC ZWIĄZANYCH Z PRZEDMIOTEM ZAMÓWIENIA</w:t>
      </w:r>
    </w:p>
    <w:p w:rsidR="00543988" w:rsidRDefault="00543988" w:rsidP="00543988">
      <w:pPr>
        <w:ind w:left="360"/>
        <w:jc w:val="both"/>
      </w:pPr>
      <w:r>
        <w:t xml:space="preserve">2.1 Wykonawca opracuje stronę internetowa na podstawie wybranego przez Zamawiającego wstępnego projektu. Zamawiający zastrzega sobie prawo do wprowadzenia zmian w koncepcji bądź zgłoszenia uwag na etapie realizacji strony. </w:t>
      </w:r>
    </w:p>
    <w:p w:rsidR="00543988" w:rsidRDefault="00543988" w:rsidP="00543988">
      <w:pPr>
        <w:ind w:left="360"/>
        <w:jc w:val="both"/>
      </w:pPr>
      <w:r>
        <w:t>2.2 Strona musi być zgodna ze standardem WCAG 2.1 na poziomie co najmniej AA dla systemów teleinformatycznych w zakresie dostępności dla osób niepełnosprawnych zgodnie z Ustawą z dnia 4 kwietnia 2019 r. o dostępności cyfrowej stron internetowych i aplikacji mobilnych podmiotów publicznych (Dz. U. poz. 848), w tym w szczególności opracowanie szaty graficznej strony w wersji dla osób niedowidzących.</w:t>
      </w:r>
    </w:p>
    <w:p w:rsidR="00543988" w:rsidRPr="00E35C83" w:rsidRDefault="00543988" w:rsidP="00543988">
      <w:pPr>
        <w:ind w:left="360"/>
        <w:jc w:val="both"/>
        <w:rPr>
          <w:b/>
        </w:rPr>
      </w:pPr>
      <w:r w:rsidRPr="00E35C83">
        <w:rPr>
          <w:b/>
        </w:rPr>
        <w:t>III.  WYMAGANIA TECHNICZNO-FUNKCJONALNE</w:t>
      </w:r>
    </w:p>
    <w:p w:rsidR="00954534" w:rsidRDefault="00954534" w:rsidP="00954534">
      <w:pPr>
        <w:ind w:left="360"/>
        <w:jc w:val="both"/>
        <w:rPr>
          <w:b/>
        </w:rPr>
      </w:pPr>
      <w:r>
        <w:rPr>
          <w:b/>
        </w:rPr>
        <w:t>Licencja Obejmuje:</w:t>
      </w:r>
    </w:p>
    <w:p w:rsidR="00954534" w:rsidRDefault="00954534" w:rsidP="00954534">
      <w:pPr>
        <w:pStyle w:val="Akapitzlist"/>
        <w:numPr>
          <w:ilvl w:val="0"/>
          <w:numId w:val="8"/>
        </w:numPr>
        <w:jc w:val="both"/>
      </w:pPr>
      <w:r>
        <w:t>Certyfikat SSL dla strony oraz strony panelu administratora</w:t>
      </w:r>
    </w:p>
    <w:p w:rsidR="00954534" w:rsidRDefault="00954534" w:rsidP="00954534">
      <w:pPr>
        <w:pStyle w:val="Akapitzlist"/>
        <w:numPr>
          <w:ilvl w:val="0"/>
          <w:numId w:val="8"/>
        </w:numPr>
        <w:jc w:val="both"/>
      </w:pPr>
      <w:r>
        <w:t>Rozwój, aktualizację, zmiany i utrzymanie zaplecza technologicznego oraz oprogramowania – zapewnienie dostosowania do wymogów prawnych w terminach wyznaczonych ustawą i innych aktach prawnych oraz dostęp do wszystkich aktualizacji, modułów i funkcjonalności bez opłat. Wymagany jest zamknięty CMS(zawierający okienko dodawania oparte na MS Word, panel do akceptacji treści przez administratora przed publikacją), struktura serwerów rozproszonych , backup do co najmniej 3 dni, dostęp do aplikacji min 99% czasu.</w:t>
      </w:r>
    </w:p>
    <w:p w:rsidR="00954534" w:rsidRDefault="00954534" w:rsidP="00954534">
      <w:pPr>
        <w:pStyle w:val="Akapitzlist"/>
        <w:numPr>
          <w:ilvl w:val="0"/>
          <w:numId w:val="8"/>
        </w:numPr>
        <w:jc w:val="both"/>
      </w:pPr>
      <w:r>
        <w:lastRenderedPageBreak/>
        <w:t>Responsywność – Strona i panel administratora muszą się automatycznie dostosowywać do wielkości ekranu.</w:t>
      </w:r>
    </w:p>
    <w:p w:rsidR="00954534" w:rsidRDefault="00954534" w:rsidP="00954534">
      <w:pPr>
        <w:pStyle w:val="Akapitzlist"/>
        <w:numPr>
          <w:ilvl w:val="0"/>
          <w:numId w:val="8"/>
        </w:numPr>
        <w:jc w:val="both"/>
      </w:pPr>
      <w:r>
        <w:t>Asystent WCAG 2.1 – autorski walidator treści WCAG 2.1 dokonujący automatycznej analizy cząsteczkowej i całościowej materiału wstawianego i istniejącego, zawierający bazę danych i wiedzę o ustawie, bez ograniczeń w korzystaniu przez administratorów i redaktorów.</w:t>
      </w:r>
    </w:p>
    <w:p w:rsidR="00543988" w:rsidRDefault="00543988" w:rsidP="00543988">
      <w:pPr>
        <w:jc w:val="center"/>
        <w:rPr>
          <w:b/>
          <w:i/>
          <w:sz w:val="24"/>
          <w:highlight w:val="yellow"/>
        </w:rPr>
      </w:pPr>
    </w:p>
    <w:p w:rsidR="00543988" w:rsidRDefault="00543988" w:rsidP="00543988">
      <w:pPr>
        <w:jc w:val="center"/>
        <w:rPr>
          <w:b/>
          <w:i/>
          <w:sz w:val="24"/>
          <w:highlight w:val="yellow"/>
        </w:rPr>
      </w:pPr>
    </w:p>
    <w:p w:rsidR="00543988" w:rsidRDefault="00543988" w:rsidP="00543988">
      <w:pPr>
        <w:jc w:val="center"/>
        <w:rPr>
          <w:b/>
          <w:i/>
          <w:sz w:val="24"/>
          <w:highlight w:val="yellow"/>
        </w:rPr>
      </w:pPr>
    </w:p>
    <w:p w:rsidR="00E104A3" w:rsidRDefault="00E104A3" w:rsidP="00543988">
      <w:pPr>
        <w:jc w:val="center"/>
        <w:rPr>
          <w:b/>
          <w:i/>
          <w:sz w:val="24"/>
        </w:rPr>
      </w:pPr>
    </w:p>
    <w:p w:rsidR="00E104A3" w:rsidRDefault="00E104A3" w:rsidP="00543988">
      <w:pPr>
        <w:jc w:val="center"/>
        <w:rPr>
          <w:b/>
          <w:i/>
          <w:sz w:val="24"/>
        </w:rPr>
      </w:pPr>
    </w:p>
    <w:p w:rsidR="00317295" w:rsidRPr="004B4670" w:rsidRDefault="00317295" w:rsidP="004B4670">
      <w:pPr>
        <w:pStyle w:val="Akapitzlist"/>
        <w:ind w:left="1080"/>
        <w:jc w:val="both"/>
      </w:pPr>
    </w:p>
    <w:sectPr w:rsidR="00317295" w:rsidRPr="004B4670" w:rsidSect="006E4406">
      <w:headerReference w:type="default" r:id="rId7"/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C85" w:rsidRDefault="005A4C85" w:rsidP="00DF2F17">
      <w:pPr>
        <w:spacing w:after="0" w:line="240" w:lineRule="auto"/>
      </w:pPr>
      <w:r>
        <w:separator/>
      </w:r>
    </w:p>
  </w:endnote>
  <w:endnote w:type="continuationSeparator" w:id="1">
    <w:p w:rsidR="005A4C85" w:rsidRDefault="005A4C85" w:rsidP="00DF2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C85" w:rsidRDefault="005A4C85" w:rsidP="00DF2F17">
      <w:pPr>
        <w:spacing w:after="0" w:line="240" w:lineRule="auto"/>
      </w:pPr>
      <w:r>
        <w:separator/>
      </w:r>
    </w:p>
  </w:footnote>
  <w:footnote w:type="continuationSeparator" w:id="1">
    <w:p w:rsidR="005A4C85" w:rsidRDefault="005A4C85" w:rsidP="00DF2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F17" w:rsidRDefault="00DF2F17">
    <w:pPr>
      <w:pStyle w:val="Nagwek"/>
    </w:pPr>
    <w:r w:rsidRPr="00DF2F17">
      <w:rPr>
        <w:noProof/>
        <w:lang w:eastAsia="pl-PL"/>
      </w:rPr>
      <w:drawing>
        <wp:inline distT="0" distB="0" distL="0" distR="0">
          <wp:extent cx="5753099" cy="723900"/>
          <wp:effectExtent l="19050" t="0" r="1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46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40C63"/>
    <w:multiLevelType w:val="hybridMultilevel"/>
    <w:tmpl w:val="B94E8A5E"/>
    <w:lvl w:ilvl="0" w:tplc="74AEBF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54317"/>
    <w:multiLevelType w:val="hybridMultilevel"/>
    <w:tmpl w:val="7D20D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F3AC8"/>
    <w:multiLevelType w:val="hybridMultilevel"/>
    <w:tmpl w:val="6B8C349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DC22CC3"/>
    <w:multiLevelType w:val="hybridMultilevel"/>
    <w:tmpl w:val="7FCC2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D383D"/>
    <w:multiLevelType w:val="hybridMultilevel"/>
    <w:tmpl w:val="9B34A7A6"/>
    <w:lvl w:ilvl="0" w:tplc="B5F62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62179"/>
    <w:multiLevelType w:val="hybridMultilevel"/>
    <w:tmpl w:val="13620830"/>
    <w:lvl w:ilvl="0" w:tplc="716EF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1B64AC"/>
    <w:multiLevelType w:val="hybridMultilevel"/>
    <w:tmpl w:val="58EA6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8D767C"/>
    <w:multiLevelType w:val="hybridMultilevel"/>
    <w:tmpl w:val="68EA514A"/>
    <w:lvl w:ilvl="0" w:tplc="716EF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DF2F17"/>
    <w:rsid w:val="0007413B"/>
    <w:rsid w:val="00191DE1"/>
    <w:rsid w:val="001A3CFA"/>
    <w:rsid w:val="001B4512"/>
    <w:rsid w:val="002052D9"/>
    <w:rsid w:val="002277F1"/>
    <w:rsid w:val="00282A7A"/>
    <w:rsid w:val="00317295"/>
    <w:rsid w:val="00351625"/>
    <w:rsid w:val="003801C5"/>
    <w:rsid w:val="003A53D7"/>
    <w:rsid w:val="004039F5"/>
    <w:rsid w:val="004A6E6C"/>
    <w:rsid w:val="004B4670"/>
    <w:rsid w:val="00543988"/>
    <w:rsid w:val="00575B2A"/>
    <w:rsid w:val="00580562"/>
    <w:rsid w:val="00590F6B"/>
    <w:rsid w:val="005A4C85"/>
    <w:rsid w:val="005D5843"/>
    <w:rsid w:val="00614E2E"/>
    <w:rsid w:val="00644E40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8C3FD7"/>
    <w:rsid w:val="0090432C"/>
    <w:rsid w:val="00954534"/>
    <w:rsid w:val="009649A7"/>
    <w:rsid w:val="00AB277F"/>
    <w:rsid w:val="00AC43BC"/>
    <w:rsid w:val="00B560AC"/>
    <w:rsid w:val="00B62562"/>
    <w:rsid w:val="00BA0179"/>
    <w:rsid w:val="00BE16E9"/>
    <w:rsid w:val="00C95723"/>
    <w:rsid w:val="00CE09E7"/>
    <w:rsid w:val="00D348B3"/>
    <w:rsid w:val="00D57C48"/>
    <w:rsid w:val="00D6574C"/>
    <w:rsid w:val="00D84413"/>
    <w:rsid w:val="00DF2F17"/>
    <w:rsid w:val="00E104A3"/>
    <w:rsid w:val="00E143B9"/>
    <w:rsid w:val="00E8433C"/>
    <w:rsid w:val="00EC007E"/>
    <w:rsid w:val="00EC2792"/>
    <w:rsid w:val="00EE77FE"/>
    <w:rsid w:val="00FA7EFC"/>
    <w:rsid w:val="00FE5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8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F2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2F17"/>
  </w:style>
  <w:style w:type="paragraph" w:styleId="Stopka">
    <w:name w:val="footer"/>
    <w:basedOn w:val="Normalny"/>
    <w:link w:val="StopkaZnak"/>
    <w:uiPriority w:val="99"/>
    <w:semiHidden/>
    <w:unhideWhenUsed/>
    <w:rsid w:val="00DF2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F2F17"/>
  </w:style>
  <w:style w:type="paragraph" w:styleId="Tekstdymka">
    <w:name w:val="Balloon Text"/>
    <w:basedOn w:val="Normalny"/>
    <w:link w:val="TekstdymkaZnak"/>
    <w:uiPriority w:val="99"/>
    <w:semiHidden/>
    <w:unhideWhenUsed/>
    <w:rsid w:val="00DF2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F1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172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53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Użytkownik</cp:lastModifiedBy>
  <cp:revision>11</cp:revision>
  <cp:lastPrinted>2022-05-09T09:05:00Z</cp:lastPrinted>
  <dcterms:created xsi:type="dcterms:W3CDTF">2022-04-22T09:36:00Z</dcterms:created>
  <dcterms:modified xsi:type="dcterms:W3CDTF">2022-05-12T11:40:00Z</dcterms:modified>
</cp:coreProperties>
</file>