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Default="00F31505" w:rsidP="00F31505">
      <w:pPr>
        <w:jc w:val="right"/>
      </w:pPr>
      <w:r>
        <w:t>Załącznik nr 3 do ZO</w:t>
      </w:r>
    </w:p>
    <w:p w:rsidR="00CB7657" w:rsidRDefault="00CB7657" w:rsidP="00CB7657">
      <w:pPr>
        <w:jc w:val="both"/>
      </w:pPr>
    </w:p>
    <w:p w:rsidR="00F31505" w:rsidRDefault="00CB7657" w:rsidP="00F31505">
      <w:pPr>
        <w:jc w:val="both"/>
        <w:rPr>
          <w:i/>
          <w:sz w:val="24"/>
        </w:rPr>
      </w:pPr>
      <w:r w:rsidRPr="002E6F04">
        <w:rPr>
          <w:i/>
          <w:sz w:val="24"/>
        </w:rPr>
        <w:t xml:space="preserve">Cyfryzacja biur, jednostek publicznych, jednostek podległych i nadzorowanych, </w:t>
      </w:r>
      <w:r w:rsidRPr="002E6F04">
        <w:rPr>
          <w:i/>
          <w:sz w:val="24"/>
        </w:rPr>
        <w:br/>
        <w:t xml:space="preserve">zakup i dostawa sprzętu wraz z oprogramowaniem, przeprowadzenie audytu cyberbezpieczeństwa dla Urzędu Gminy Bobrowniki oraz przeprowadzenia szkolenia </w:t>
      </w:r>
      <w:r w:rsidRPr="002E6F04">
        <w:rPr>
          <w:i/>
          <w:sz w:val="24"/>
        </w:rPr>
        <w:br/>
        <w:t>z cyberbezpieczeństwa w ramach projektu grantowego „Cyfrowa Gmina”</w:t>
      </w:r>
    </w:p>
    <w:p w:rsidR="00CB7657" w:rsidRDefault="00CB7657" w:rsidP="00CB7657">
      <w:pPr>
        <w:spacing w:after="0"/>
        <w:jc w:val="center"/>
        <w:rPr>
          <w:b/>
        </w:rPr>
      </w:pPr>
      <w:r w:rsidRPr="00CB7657">
        <w:rPr>
          <w:b/>
        </w:rPr>
        <w:t xml:space="preserve">OPIS PRZEDMIOTU ZAMÓWIENIA </w:t>
      </w:r>
    </w:p>
    <w:p w:rsidR="00CB7657" w:rsidRDefault="00CB7657" w:rsidP="00CB7657">
      <w:pPr>
        <w:spacing w:after="0"/>
        <w:jc w:val="center"/>
        <w:rPr>
          <w:b/>
        </w:rPr>
      </w:pPr>
      <w:r w:rsidRPr="00CB7657">
        <w:rPr>
          <w:b/>
        </w:rPr>
        <w:t xml:space="preserve">CZĘŚĆ II </w:t>
      </w:r>
    </w:p>
    <w:p w:rsidR="00CB7657" w:rsidRDefault="00CB7657" w:rsidP="00CB7657">
      <w:pPr>
        <w:jc w:val="center"/>
        <w:rPr>
          <w:b/>
        </w:rPr>
      </w:pPr>
      <w:r w:rsidRPr="00CB7657">
        <w:rPr>
          <w:b/>
        </w:rPr>
        <w:t>PRZEPROWADZENIE AU</w:t>
      </w:r>
      <w:r>
        <w:rPr>
          <w:b/>
        </w:rPr>
        <w:t xml:space="preserve">DYTU CYBERBEZPIECZEŃSTWA </w:t>
      </w:r>
      <w:r w:rsidR="0020230E">
        <w:rPr>
          <w:b/>
        </w:rPr>
        <w:t xml:space="preserve">URZEDU </w:t>
      </w:r>
      <w:r>
        <w:rPr>
          <w:b/>
        </w:rPr>
        <w:t>GMINY BOBROWNIKI</w:t>
      </w:r>
    </w:p>
    <w:p w:rsidR="00CB7657" w:rsidRDefault="00CB7657" w:rsidP="00CB7657">
      <w:pPr>
        <w:jc w:val="center"/>
      </w:pPr>
      <w:r>
        <w:t xml:space="preserve">W ramach realizacji przedmiotu zamówienia Wykonawca będzie zobowiązany do dokonania oceny zgodności funkcjonalnych zasad i procedur dotyczących zarządzania bezpieczeństwem informacji </w:t>
      </w:r>
      <w:r w:rsidR="00F7276F">
        <w:br/>
      </w:r>
      <w:r>
        <w:t>w tym przetwarzania danych osobowych, z obowiązującymi aktami prawnymi do przeprowadzenia kompleksowego audytu informacji w zakresie ustawowych obszarów działalności podmiotu oraz opracowania dokumentacji poaudytowej – raportu z wytycznymi do doskonalenia i rekomendacji.</w:t>
      </w:r>
    </w:p>
    <w:p w:rsidR="00CB7657" w:rsidRDefault="00CB7657" w:rsidP="00CB7657">
      <w:pPr>
        <w:jc w:val="both"/>
      </w:pPr>
      <w:r>
        <w:t>1. Diagnoza cyberbezpie</w:t>
      </w:r>
      <w:r w:rsidR="00817018">
        <w:t>czeństwa w Urzędzie Gminy Bobrowniki</w:t>
      </w:r>
      <w:r>
        <w:t xml:space="preserve"> musi zostać przeprowadzona zgodnie </w:t>
      </w:r>
      <w:r w:rsidR="00F7276F">
        <w:br/>
      </w:r>
      <w:r>
        <w:t xml:space="preserve">z ustawą z dnia 5 lipca 2018 r. o krajowym systemie cyberbezpieczeństwa (Dz. U. z 2018 r. poz. 1560 z późn. zm.) oraz Rozporządzeniem Rady Ministrów z dnia 12 kwietnia 2012 r. w sprawie Krajowych Ram Interoperacyjności minimalnych wymagań dla rejestrów publicznych i wymiany informacji w postaci elektronicznej oraz minimalnych wymagań dla systemów teleinformatycznych (tj. Dz. U. 2017 poz. 2247 ze zm.), w tym opracowanie raportu zawierającego wnioski i rekomendacje. </w:t>
      </w:r>
    </w:p>
    <w:p w:rsidR="00CB7657" w:rsidRDefault="00CB7657" w:rsidP="00CB7657">
      <w:pPr>
        <w:jc w:val="both"/>
      </w:pPr>
      <w:r>
        <w:t xml:space="preserve">2. Diagnoza cyberbezpieczeństwa musi zostać przeprowadzona zgodnie z formularzem zamieszczonym w dokumentacji konkursowej projektu Cyfrowa Gmina dostępnym na stronach </w:t>
      </w:r>
      <w:r w:rsidR="00F7276F">
        <w:t>Centrum Projektów Polska Cyfrowa</w:t>
      </w:r>
      <w:r>
        <w:t xml:space="preserve"> (https://www.gov.pl/web/cppc/cyfrowa-gmina) – Formularz informacji związanych z przeprowadzeni</w:t>
      </w:r>
      <w:r w:rsidR="0020230E">
        <w:t>em diagnozy cyberbezpieczeństwa.</w:t>
      </w:r>
    </w:p>
    <w:p w:rsidR="00CB7657" w:rsidRDefault="00CB7657" w:rsidP="00CB7657">
      <w:pPr>
        <w:jc w:val="both"/>
      </w:pPr>
      <w:r>
        <w:t xml:space="preserve">3. Audyt musi być przeprowadzony przez osobę posiadającą uprawnienia wykazane </w:t>
      </w:r>
      <w:r w:rsidR="00F7276F">
        <w:br/>
      </w:r>
      <w:r>
        <w:t xml:space="preserve">w Rozporządzeniu Ministra Cyfryzacji z dnia 12 października 2018 r. w sprawie wykazu certyfikatów uprawniających do przeprowadzenia audytu w rozumieniu art. 15 ustawy z dnia 5 lipca 2018 r. </w:t>
      </w:r>
      <w:r w:rsidR="00F7276F">
        <w:br/>
      </w:r>
      <w:r>
        <w:t xml:space="preserve">o krajowym systemie cyberbezpieczeństwa. Wykaz wskazanych w w/w rozporządzeniu: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Internal Auditor (CIA)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Information System Auditor (CISA)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Certyfikat audytora wiodącego systemu zarządzania bezpieczeństwem informacji według normy PN - EN ISO/IEC 27001 wydany przez jednostkę oceniającą zgodność, akredytowaną zgodnie z przepisami ustawy z dnia 13 kwietnia 2016 r. o systemach oceny zgodności </w:t>
      </w:r>
      <w:r w:rsidR="00F7276F">
        <w:br/>
      </w:r>
      <w:r>
        <w:t>i nadzoru rynku (Dz. U. z 2017 r. poz. 1398 oraz z 2018 r. poz. 650 i 1338), w zakresie certyfikacji osób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Certyfikat audytora wiodącego systemu zarządzania ciągłością działania PN-EN ISO 22301 wydany przez jednostkę oceniającą zgodność, akredytowaną zgodnie z przepisami ustawy </w:t>
      </w:r>
      <w:r w:rsidR="00F7276F">
        <w:br/>
      </w:r>
      <w:r>
        <w:lastRenderedPageBreak/>
        <w:t xml:space="preserve">z dnia 13 kwietnia 2016 r. o systemach oceny zgodności i nadzoru rynku, w zakresie certyfikacji osób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Information Security Manager (CISM)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in Risk and Information Systems Control (CRISC)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in the Governance of Enterprise IT (CGEIT)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>Certified Information Systems Security Professional (CISSP)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Systems Security Certified Practitioner (SSCP)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Certified Reliability Professional </w:t>
      </w:r>
    </w:p>
    <w:p w:rsidR="00CB7657" w:rsidRPr="00CB7657" w:rsidRDefault="00CB7657" w:rsidP="00CB7657">
      <w:pPr>
        <w:pStyle w:val="Akapitzlist"/>
        <w:numPr>
          <w:ilvl w:val="0"/>
          <w:numId w:val="1"/>
        </w:numPr>
        <w:jc w:val="both"/>
        <w:rPr>
          <w:b/>
        </w:rPr>
      </w:pPr>
      <w:r>
        <w:t>Certyfikaty uprawniające do posiadania tytułu ISA/IEC 62443 Cybersecurity Expert.</w:t>
      </w:r>
    </w:p>
    <w:p w:rsidR="00CB7657" w:rsidRDefault="00CB7657" w:rsidP="00CB7657">
      <w:pPr>
        <w:jc w:val="both"/>
      </w:pPr>
      <w:r>
        <w:t xml:space="preserve">Diagnozę cyberbezpieczeństwa należy dostarczyć w wersji elektronicznej oraz w wersji papierowej. </w:t>
      </w:r>
    </w:p>
    <w:p w:rsidR="00CB7657" w:rsidRDefault="00817018" w:rsidP="00CB7657">
      <w:pPr>
        <w:jc w:val="both"/>
      </w:pPr>
      <w:r>
        <w:t xml:space="preserve">Dane </w:t>
      </w:r>
      <w:r w:rsidR="00CB7657">
        <w:t xml:space="preserve">do opisu diagnozy cyberbezpieczeństwa: </w:t>
      </w:r>
    </w:p>
    <w:p w:rsidR="00CB7657" w:rsidRDefault="00CB7657" w:rsidP="00CB7657">
      <w:pPr>
        <w:jc w:val="both"/>
      </w:pPr>
      <w:r>
        <w:t xml:space="preserve">1. Formularz informacji </w:t>
      </w:r>
      <w:r w:rsidR="00817018">
        <w:t>oceny wybranych aspektó</w:t>
      </w:r>
      <w:r w:rsidR="00817018">
        <w:fldChar w:fldCharType="begin"/>
      </w:r>
      <w:r w:rsidR="00817018">
        <w:instrText xml:space="preserve"> LISTNUM </w:instrText>
      </w:r>
      <w:r w:rsidR="00817018">
        <w:fldChar w:fldCharType="end"/>
      </w:r>
      <w:r w:rsidR="00817018">
        <w:t xml:space="preserve"> bezpieczeństwa systemów informatycznych </w:t>
      </w:r>
      <w:r w:rsidR="00817018">
        <w:br/>
        <w:t>(w załączeniu)</w:t>
      </w:r>
      <w:r>
        <w:t xml:space="preserve"> </w:t>
      </w:r>
      <w:r w:rsidR="00817018">
        <w:t>.</w:t>
      </w:r>
    </w:p>
    <w:p w:rsidR="00CB7657" w:rsidRDefault="00CB7657" w:rsidP="00CB7657">
      <w:pPr>
        <w:jc w:val="both"/>
      </w:pPr>
      <w:r>
        <w:t>2. Rozporządzenie Ministra Cyfryzacji w sprawie wykazu certyfikatów uprawniają</w:t>
      </w:r>
      <w:r w:rsidR="00817018">
        <w:t>cych do przeprowadzenia audytu (w załączeniu).</w:t>
      </w:r>
    </w:p>
    <w:p w:rsidR="00CB7657" w:rsidRDefault="00CB7657" w:rsidP="00CB7657">
      <w:pPr>
        <w:jc w:val="both"/>
      </w:pPr>
      <w:r>
        <w:t xml:space="preserve">3. Lokalizacja jednostek audytowanych: Urząd Gminy Bobrowniki ul. Nieszawska 10 </w:t>
      </w:r>
      <w:r w:rsidR="00FE4F54">
        <w:br/>
      </w:r>
      <w:r>
        <w:t xml:space="preserve">87-617 Bobrowniki. </w:t>
      </w:r>
    </w:p>
    <w:p w:rsidR="00CB7657" w:rsidRPr="00FE4F54" w:rsidRDefault="00CB7657" w:rsidP="00CB7657">
      <w:pPr>
        <w:jc w:val="both"/>
      </w:pPr>
      <w:r w:rsidRPr="00FE4F54">
        <w:t>4. Ilość pracowników/użytkowników</w:t>
      </w:r>
      <w:r w:rsidR="00FE4F54">
        <w:t xml:space="preserve"> - 14</w:t>
      </w:r>
      <w:r w:rsidRPr="00FE4F54">
        <w:t xml:space="preserve"> </w:t>
      </w:r>
    </w:p>
    <w:p w:rsidR="00CB7657" w:rsidRPr="00FE4F54" w:rsidRDefault="00CB7657" w:rsidP="00CB7657">
      <w:pPr>
        <w:jc w:val="both"/>
      </w:pPr>
      <w:r w:rsidRPr="00FE4F54">
        <w:t>5. Ilość wszystkich hostów podłączonych do sieci (komputery, urządzenia serwerowe, urządzenia sieciowe jak np. drukarki, routery, przełączniki, Acces</w:t>
      </w:r>
      <w:r w:rsidR="00FE4F54">
        <w:t>s Pointy, urządzenia VoIP etc.)</w:t>
      </w:r>
      <w:r w:rsidRPr="00FE4F54">
        <w:t xml:space="preserve"> </w:t>
      </w:r>
      <w:r w:rsidR="00774182">
        <w:br/>
      </w:r>
      <w:r w:rsidRPr="00FE4F54">
        <w:t xml:space="preserve">- </w:t>
      </w:r>
      <w:r w:rsidR="00774182">
        <w:t>14 komputerów, - 1 serwer, - 4 urządzenia sieciowe</w:t>
      </w:r>
      <w:r w:rsidRPr="00FE4F54">
        <w:t xml:space="preserve">. </w:t>
      </w:r>
    </w:p>
    <w:p w:rsidR="00CB7657" w:rsidRPr="00FE4F54" w:rsidRDefault="00FE4F54" w:rsidP="00CB7657">
      <w:pPr>
        <w:jc w:val="both"/>
      </w:pPr>
      <w:r>
        <w:t xml:space="preserve">6. Ilość podsieci </w:t>
      </w:r>
      <w:r w:rsidR="00774182">
        <w:t>–</w:t>
      </w:r>
      <w:r w:rsidR="00CB7657" w:rsidRPr="00FE4F54">
        <w:t xml:space="preserve"> </w:t>
      </w:r>
      <w:r w:rsidR="00774182">
        <w:t>1.</w:t>
      </w:r>
    </w:p>
    <w:p w:rsidR="00CB7657" w:rsidRPr="00FE4F54" w:rsidRDefault="00FE4F54" w:rsidP="00CB7657">
      <w:pPr>
        <w:jc w:val="both"/>
      </w:pPr>
      <w:r>
        <w:t>7. Ilość serwerowni -</w:t>
      </w:r>
      <w:r w:rsidR="00CB7657" w:rsidRPr="00FE4F54">
        <w:t xml:space="preserve"> 1 </w:t>
      </w:r>
    </w:p>
    <w:p w:rsidR="00CB7657" w:rsidRDefault="00FE4F54" w:rsidP="00CB7657">
      <w:pPr>
        <w:jc w:val="both"/>
      </w:pPr>
      <w:r>
        <w:t>8. Ilość adresów zewnętrznych -</w:t>
      </w:r>
      <w:r w:rsidR="00CB7657" w:rsidRPr="00FE4F54">
        <w:t xml:space="preserve"> 1</w:t>
      </w:r>
      <w:r w:rsidR="00CB7657">
        <w:t xml:space="preserve"> </w:t>
      </w:r>
    </w:p>
    <w:p w:rsidR="00CB7657" w:rsidRPr="00CB7657" w:rsidRDefault="00CB7657" w:rsidP="00CB7657">
      <w:pPr>
        <w:jc w:val="both"/>
        <w:rPr>
          <w:b/>
        </w:rPr>
      </w:pPr>
    </w:p>
    <w:sectPr w:rsidR="00CB7657" w:rsidRPr="00CB7657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B4" w:rsidRDefault="005109B4" w:rsidP="00F31505">
      <w:pPr>
        <w:spacing w:after="0" w:line="240" w:lineRule="auto"/>
      </w:pPr>
      <w:r>
        <w:separator/>
      </w:r>
    </w:p>
  </w:endnote>
  <w:endnote w:type="continuationSeparator" w:id="1">
    <w:p w:rsidR="005109B4" w:rsidRDefault="005109B4" w:rsidP="00F3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B4" w:rsidRDefault="005109B4" w:rsidP="00F31505">
      <w:pPr>
        <w:spacing w:after="0" w:line="240" w:lineRule="auto"/>
      </w:pPr>
      <w:r>
        <w:separator/>
      </w:r>
    </w:p>
  </w:footnote>
  <w:footnote w:type="continuationSeparator" w:id="1">
    <w:p w:rsidR="005109B4" w:rsidRDefault="005109B4" w:rsidP="00F3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 w:rsidP="00F31505">
    <w:pPr>
      <w:pStyle w:val="Nagwek"/>
      <w:tabs>
        <w:tab w:val="clear" w:pos="4536"/>
        <w:tab w:val="clear" w:pos="9072"/>
        <w:tab w:val="left" w:pos="6780"/>
      </w:tabs>
    </w:pPr>
    <w:r w:rsidRPr="00F31505">
      <w:rPr>
        <w:noProof/>
        <w:lang w:eastAsia="pl-PL"/>
      </w:rPr>
      <w:drawing>
        <wp:inline distT="0" distB="0" distL="0" distR="0">
          <wp:extent cx="5753099" cy="723900"/>
          <wp:effectExtent l="19050" t="0" r="1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05" w:rsidRDefault="00F315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B93"/>
    <w:multiLevelType w:val="hybridMultilevel"/>
    <w:tmpl w:val="9BDC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28DA"/>
    <w:multiLevelType w:val="hybridMultilevel"/>
    <w:tmpl w:val="FD509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92E"/>
    <w:rsid w:val="001777C1"/>
    <w:rsid w:val="0020230E"/>
    <w:rsid w:val="002052D9"/>
    <w:rsid w:val="0027774F"/>
    <w:rsid w:val="00282A7A"/>
    <w:rsid w:val="002B1604"/>
    <w:rsid w:val="004A6E6C"/>
    <w:rsid w:val="005109B4"/>
    <w:rsid w:val="00517A33"/>
    <w:rsid w:val="005538EF"/>
    <w:rsid w:val="00575B2A"/>
    <w:rsid w:val="00580562"/>
    <w:rsid w:val="00590F6B"/>
    <w:rsid w:val="005C73AF"/>
    <w:rsid w:val="005D5843"/>
    <w:rsid w:val="00614E2E"/>
    <w:rsid w:val="00644E40"/>
    <w:rsid w:val="006B6795"/>
    <w:rsid w:val="006D15EB"/>
    <w:rsid w:val="006D3FF4"/>
    <w:rsid w:val="006E4406"/>
    <w:rsid w:val="007242CF"/>
    <w:rsid w:val="00765239"/>
    <w:rsid w:val="00774182"/>
    <w:rsid w:val="00794E7C"/>
    <w:rsid w:val="007B4305"/>
    <w:rsid w:val="00817018"/>
    <w:rsid w:val="00881567"/>
    <w:rsid w:val="00886060"/>
    <w:rsid w:val="0090432C"/>
    <w:rsid w:val="009649A7"/>
    <w:rsid w:val="00AC1F2E"/>
    <w:rsid w:val="00AC43BC"/>
    <w:rsid w:val="00AD5B29"/>
    <w:rsid w:val="00B560AC"/>
    <w:rsid w:val="00B62562"/>
    <w:rsid w:val="00BA0179"/>
    <w:rsid w:val="00BE16E9"/>
    <w:rsid w:val="00CB7657"/>
    <w:rsid w:val="00D348B3"/>
    <w:rsid w:val="00D6574C"/>
    <w:rsid w:val="00D84413"/>
    <w:rsid w:val="00E143B9"/>
    <w:rsid w:val="00E8433C"/>
    <w:rsid w:val="00EC2792"/>
    <w:rsid w:val="00EE77FE"/>
    <w:rsid w:val="00F31505"/>
    <w:rsid w:val="00F7276F"/>
    <w:rsid w:val="00FE392E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505"/>
  </w:style>
  <w:style w:type="paragraph" w:styleId="Stopka">
    <w:name w:val="footer"/>
    <w:basedOn w:val="Normalny"/>
    <w:link w:val="StopkaZnak"/>
    <w:uiPriority w:val="99"/>
    <w:semiHidden/>
    <w:unhideWhenUsed/>
    <w:rsid w:val="00F3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1505"/>
  </w:style>
  <w:style w:type="paragraph" w:styleId="Tekstdymka">
    <w:name w:val="Balloon Text"/>
    <w:basedOn w:val="Normalny"/>
    <w:link w:val="TekstdymkaZnak"/>
    <w:uiPriority w:val="99"/>
    <w:semiHidden/>
    <w:unhideWhenUsed/>
    <w:rsid w:val="00F3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2022-05-09T11:21:00Z</cp:lastPrinted>
  <dcterms:created xsi:type="dcterms:W3CDTF">2022-04-22T09:22:00Z</dcterms:created>
  <dcterms:modified xsi:type="dcterms:W3CDTF">2022-05-09T11:25:00Z</dcterms:modified>
</cp:coreProperties>
</file>