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83E93" w:rsidRDefault="00283B9E">
      <w:pPr>
        <w:spacing w:line="0" w:lineRule="atLeast"/>
        <w:ind w:right="80"/>
        <w:jc w:val="center"/>
        <w:rPr>
          <w:rFonts w:ascii="Times New Roman" w:eastAsia="Times New Roman" w:hAnsi="Times New Roman"/>
          <w:b/>
          <w:sz w:val="25"/>
        </w:rPr>
      </w:pPr>
      <w:bookmarkStart w:id="0" w:name="page1"/>
      <w:bookmarkEnd w:id="0"/>
      <w:r>
        <w:rPr>
          <w:rFonts w:ascii="Times New Roman" w:eastAsia="Times New Roman" w:hAnsi="Times New Roman"/>
          <w:b/>
          <w:sz w:val="25"/>
        </w:rPr>
        <w:t>Oświadczenie do wniosku o zwrot podatku akcyzowego zawartego w cenie oleju napędowego</w:t>
      </w:r>
    </w:p>
    <w:p w:rsidR="00B83E93" w:rsidRDefault="00B83E93">
      <w:pPr>
        <w:spacing w:line="183" w:lineRule="exact"/>
        <w:rPr>
          <w:rFonts w:ascii="Times New Roman" w:eastAsia="Times New Roman" w:hAnsi="Times New Roman"/>
          <w:sz w:val="24"/>
        </w:rPr>
      </w:pPr>
    </w:p>
    <w:p w:rsidR="00B83E93" w:rsidRDefault="00283B9E">
      <w:pPr>
        <w:spacing w:line="0" w:lineRule="atLeast"/>
        <w:ind w:right="20"/>
        <w:jc w:val="center"/>
        <w:rPr>
          <w:rFonts w:ascii="Times New Roman" w:eastAsia="Times New Roman" w:hAnsi="Times New Roman"/>
          <w:b/>
          <w:sz w:val="30"/>
        </w:rPr>
      </w:pPr>
      <w:r>
        <w:rPr>
          <w:rFonts w:ascii="Times New Roman" w:eastAsia="Times New Roman" w:hAnsi="Times New Roman"/>
          <w:b/>
          <w:sz w:val="30"/>
        </w:rPr>
        <w:t>OŚWIADCZENIE</w:t>
      </w:r>
    </w:p>
    <w:p w:rsidR="00B83E93" w:rsidRDefault="00544582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noProof/>
          <w:sz w:val="3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-12065</wp:posOffset>
            </wp:positionH>
            <wp:positionV relativeFrom="paragraph">
              <wp:posOffset>119380</wp:posOffset>
            </wp:positionV>
            <wp:extent cx="6397625" cy="1264920"/>
            <wp:effectExtent l="19050" t="0" r="3175" b="0"/>
            <wp:wrapNone/>
            <wp:docPr id="6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7625" cy="1264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83E93" w:rsidRDefault="00B83E93">
      <w:pPr>
        <w:spacing w:line="126" w:lineRule="exact"/>
        <w:rPr>
          <w:rFonts w:ascii="Times New Roman" w:eastAsia="Times New Roman" w:hAnsi="Times New Roman"/>
          <w:sz w:val="24"/>
        </w:rPr>
      </w:pPr>
    </w:p>
    <w:p w:rsidR="00B83E93" w:rsidRDefault="00544582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noProof/>
          <w:sz w:val="24"/>
        </w:rPr>
        <w:drawing>
          <wp:inline distT="0" distB="0" distL="0" distR="0">
            <wp:extent cx="66675" cy="171450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3B9E">
        <w:rPr>
          <w:rFonts w:ascii="Times New Roman" w:eastAsia="Times New Roman" w:hAnsi="Times New Roman"/>
          <w:b/>
          <w:sz w:val="24"/>
        </w:rPr>
        <w:t>Dane Wnioskodawcy:</w:t>
      </w:r>
    </w:p>
    <w:p w:rsidR="00B83E93" w:rsidRDefault="00544582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noProof/>
          <w:sz w:val="24"/>
        </w:rPr>
        <w:drawing>
          <wp:inline distT="0" distB="0" distL="0" distR="0">
            <wp:extent cx="66675" cy="142875"/>
            <wp:effectExtent l="1905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3B9E">
        <w:rPr>
          <w:rFonts w:ascii="Times New Roman" w:eastAsia="Times New Roman" w:hAnsi="Times New Roman"/>
          <w:b/>
          <w:sz w:val="24"/>
        </w:rPr>
        <w:t>Imię i nazwisko</w:t>
      </w:r>
    </w:p>
    <w:p w:rsidR="00B83E93" w:rsidRDefault="00B83E93">
      <w:pPr>
        <w:spacing w:line="242" w:lineRule="exact"/>
        <w:rPr>
          <w:rFonts w:ascii="Times New Roman" w:eastAsia="Times New Roman" w:hAnsi="Times New Roman"/>
          <w:sz w:val="24"/>
        </w:rPr>
      </w:pPr>
    </w:p>
    <w:p w:rsidR="00B83E93" w:rsidRDefault="00544582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noProof/>
          <w:sz w:val="24"/>
        </w:rPr>
        <w:drawing>
          <wp:inline distT="0" distB="0" distL="0" distR="0">
            <wp:extent cx="66675" cy="171450"/>
            <wp:effectExtent l="1905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3B9E">
        <w:rPr>
          <w:rFonts w:ascii="Times New Roman" w:eastAsia="Times New Roman" w:hAnsi="Times New Roman"/>
          <w:b/>
          <w:sz w:val="24"/>
        </w:rPr>
        <w:t>Adres</w:t>
      </w:r>
    </w:p>
    <w:p w:rsidR="00B83E93" w:rsidRDefault="00B83E93">
      <w:pPr>
        <w:spacing w:line="234" w:lineRule="exact"/>
        <w:rPr>
          <w:rFonts w:ascii="Times New Roman" w:eastAsia="Times New Roman" w:hAnsi="Times New Roman"/>
          <w:sz w:val="24"/>
        </w:rPr>
      </w:pPr>
    </w:p>
    <w:p w:rsidR="00B83E93" w:rsidRDefault="00544582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noProof/>
          <w:sz w:val="24"/>
        </w:rPr>
        <w:drawing>
          <wp:inline distT="0" distB="0" distL="0" distR="0">
            <wp:extent cx="66675" cy="171450"/>
            <wp:effectExtent l="1905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3B9E">
        <w:rPr>
          <w:rFonts w:ascii="Times New Roman" w:eastAsia="Times New Roman" w:hAnsi="Times New Roman"/>
          <w:b/>
          <w:sz w:val="24"/>
        </w:rPr>
        <w:t>PESEL</w:t>
      </w:r>
    </w:p>
    <w:p w:rsidR="00B83E93" w:rsidRDefault="00544582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noProof/>
          <w:sz w:val="24"/>
        </w:rPr>
        <w:drawing>
          <wp:inline distT="0" distB="0" distL="0" distR="0">
            <wp:extent cx="66675" cy="142875"/>
            <wp:effectExtent l="19050" t="0" r="952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3B9E">
        <w:rPr>
          <w:rFonts w:ascii="Times New Roman" w:eastAsia="Times New Roman" w:hAnsi="Times New Roman"/>
          <w:b/>
          <w:sz w:val="24"/>
        </w:rPr>
        <w:t>Nr telefonu</w:t>
      </w:r>
    </w:p>
    <w:p w:rsidR="00B83E93" w:rsidRDefault="00B83E93">
      <w:pPr>
        <w:spacing w:line="212" w:lineRule="exact"/>
        <w:rPr>
          <w:rFonts w:ascii="Times New Roman" w:eastAsia="Times New Roman" w:hAnsi="Times New Roman"/>
          <w:sz w:val="24"/>
        </w:rPr>
      </w:pPr>
    </w:p>
    <w:p w:rsidR="00B83E93" w:rsidRPr="008D7BFC" w:rsidRDefault="00283B9E">
      <w:pPr>
        <w:spacing w:line="235" w:lineRule="auto"/>
        <w:ind w:left="100" w:right="420"/>
        <w:rPr>
          <w:rFonts w:ascii="Times New Roman" w:eastAsia="Times New Roman" w:hAnsi="Times New Roman"/>
          <w:b/>
        </w:rPr>
      </w:pPr>
      <w:r w:rsidRPr="008D7BFC">
        <w:rPr>
          <w:rFonts w:ascii="Times New Roman" w:eastAsia="Times New Roman" w:hAnsi="Times New Roman"/>
          <w:b/>
        </w:rPr>
        <w:t>Oświadczam że: prowadzę działalność rolniczą, o której mowa w art.2 ust.2 ustawy z dnia 15.11.1894r. o podatku rolnym (</w:t>
      </w:r>
      <w:r w:rsidR="00544582" w:rsidRPr="008D7BFC">
        <w:rPr>
          <w:rFonts w:ascii="Times New Roman" w:eastAsia="Times New Roman" w:hAnsi="Times New Roman"/>
          <w:b/>
        </w:rPr>
        <w:t>Dz. U. z 2020 r. poz. 333</w:t>
      </w:r>
      <w:r w:rsidRPr="008D7BFC">
        <w:rPr>
          <w:rFonts w:ascii="Times New Roman" w:eastAsia="Times New Roman" w:hAnsi="Times New Roman"/>
          <w:b/>
        </w:rPr>
        <w:t>)</w:t>
      </w:r>
    </w:p>
    <w:p w:rsidR="00B83E93" w:rsidRPr="008D7BFC" w:rsidRDefault="00B83E93">
      <w:pPr>
        <w:spacing w:line="5" w:lineRule="exact"/>
        <w:rPr>
          <w:rFonts w:ascii="Times New Roman" w:eastAsia="Times New Roman" w:hAnsi="Times New Roman"/>
        </w:rPr>
      </w:pPr>
    </w:p>
    <w:p w:rsidR="00B83E93" w:rsidRPr="008D7BFC" w:rsidRDefault="00283B9E">
      <w:pPr>
        <w:numPr>
          <w:ilvl w:val="0"/>
          <w:numId w:val="1"/>
        </w:numPr>
        <w:tabs>
          <w:tab w:val="left" w:pos="239"/>
        </w:tabs>
        <w:spacing w:line="234" w:lineRule="auto"/>
        <w:ind w:left="220" w:right="540" w:hanging="127"/>
        <w:rPr>
          <w:rFonts w:ascii="Times New Roman" w:eastAsia="Times New Roman" w:hAnsi="Times New Roman"/>
          <w:b/>
        </w:rPr>
      </w:pPr>
      <w:r w:rsidRPr="008D7BFC">
        <w:rPr>
          <w:rFonts w:ascii="Times New Roman" w:eastAsia="Times New Roman" w:hAnsi="Times New Roman"/>
          <w:b/>
        </w:rPr>
        <w:t>nie posiadam (posiadam</w:t>
      </w:r>
      <w:r w:rsidRPr="008D7BFC">
        <w:rPr>
          <w:rFonts w:ascii="Times New Roman" w:eastAsia="Times New Roman" w:hAnsi="Times New Roman"/>
        </w:rPr>
        <w:t>)* grunty gospodarstw rolnych, na których zaprzestano produkcji rolnej</w:t>
      </w:r>
      <w:r w:rsidRPr="008D7BFC">
        <w:rPr>
          <w:rFonts w:ascii="Times New Roman" w:eastAsia="Times New Roman" w:hAnsi="Times New Roman"/>
          <w:b/>
        </w:rPr>
        <w:t xml:space="preserve"> </w:t>
      </w:r>
      <w:r w:rsidRPr="008D7BFC">
        <w:rPr>
          <w:rFonts w:ascii="Times New Roman" w:eastAsia="Times New Roman" w:hAnsi="Times New Roman"/>
        </w:rPr>
        <w:t>w rozumieniu art. 12 ust.1 pkt 7 ustawy z dnia 15 listopada 1984 r. o podatku rolnym</w:t>
      </w:r>
    </w:p>
    <w:p w:rsidR="00B83E93" w:rsidRPr="008D7BFC" w:rsidRDefault="00B83E93">
      <w:pPr>
        <w:spacing w:line="21" w:lineRule="exact"/>
        <w:rPr>
          <w:rFonts w:ascii="Times New Roman" w:eastAsia="Times New Roman" w:hAnsi="Times New Roman"/>
          <w:b/>
        </w:rPr>
      </w:pPr>
    </w:p>
    <w:p w:rsidR="00B83E93" w:rsidRPr="008D7BFC" w:rsidRDefault="00283B9E">
      <w:pPr>
        <w:numPr>
          <w:ilvl w:val="0"/>
          <w:numId w:val="1"/>
        </w:numPr>
        <w:tabs>
          <w:tab w:val="left" w:pos="239"/>
        </w:tabs>
        <w:spacing w:line="243" w:lineRule="auto"/>
        <w:ind w:left="220" w:right="760" w:hanging="127"/>
        <w:jc w:val="both"/>
        <w:rPr>
          <w:rFonts w:ascii="Times New Roman" w:eastAsia="Times New Roman" w:hAnsi="Times New Roman"/>
          <w:b/>
        </w:rPr>
      </w:pPr>
      <w:r w:rsidRPr="008D7BFC">
        <w:rPr>
          <w:rFonts w:ascii="Times New Roman" w:eastAsia="Times New Roman" w:hAnsi="Times New Roman"/>
          <w:b/>
        </w:rPr>
        <w:t>nie posiadam (posiadam</w:t>
      </w:r>
      <w:r w:rsidRPr="008D7BFC">
        <w:rPr>
          <w:rFonts w:ascii="Times New Roman" w:eastAsia="Times New Roman" w:hAnsi="Times New Roman"/>
        </w:rPr>
        <w:t>)* grunty gospodarstw rolnych, zajętych na prowadzenie działalności</w:t>
      </w:r>
      <w:r w:rsidRPr="008D7BFC">
        <w:rPr>
          <w:rFonts w:ascii="Times New Roman" w:eastAsia="Times New Roman" w:hAnsi="Times New Roman"/>
          <w:b/>
        </w:rPr>
        <w:t xml:space="preserve"> </w:t>
      </w:r>
      <w:r w:rsidRPr="008D7BFC">
        <w:rPr>
          <w:rFonts w:ascii="Times New Roman" w:eastAsia="Times New Roman" w:hAnsi="Times New Roman"/>
        </w:rPr>
        <w:t>gospodarczej innej niż działalność rolnicza w rozumieniu przepisów ustawy z dnia 15 listopada</w:t>
      </w:r>
    </w:p>
    <w:p w:rsidR="00B83E93" w:rsidRPr="008D7BFC" w:rsidRDefault="00283B9E">
      <w:pPr>
        <w:spacing w:line="233" w:lineRule="auto"/>
        <w:ind w:left="220"/>
        <w:rPr>
          <w:rFonts w:ascii="Times New Roman" w:eastAsia="Times New Roman" w:hAnsi="Times New Roman"/>
        </w:rPr>
      </w:pPr>
      <w:r w:rsidRPr="008D7BFC">
        <w:rPr>
          <w:rFonts w:ascii="Times New Roman" w:eastAsia="Times New Roman" w:hAnsi="Times New Roman"/>
        </w:rPr>
        <w:t>1984 r. o podatku rolnym.</w:t>
      </w:r>
    </w:p>
    <w:p w:rsidR="00B83E93" w:rsidRPr="008D7BFC" w:rsidRDefault="00B83E93">
      <w:pPr>
        <w:spacing w:line="8" w:lineRule="exact"/>
        <w:rPr>
          <w:rFonts w:ascii="Times New Roman" w:eastAsia="Times New Roman" w:hAnsi="Times New Roman"/>
        </w:rPr>
      </w:pPr>
    </w:p>
    <w:p w:rsidR="00B83E93" w:rsidRPr="008D7BFC" w:rsidRDefault="00283B9E">
      <w:pPr>
        <w:spacing w:line="225" w:lineRule="auto"/>
        <w:ind w:left="100" w:right="120"/>
        <w:jc w:val="both"/>
        <w:rPr>
          <w:rFonts w:ascii="Times New Roman" w:eastAsia="Times New Roman" w:hAnsi="Times New Roman"/>
          <w:b/>
        </w:rPr>
      </w:pPr>
      <w:r w:rsidRPr="008D7BFC">
        <w:rPr>
          <w:rFonts w:ascii="Times New Roman" w:eastAsia="Times New Roman" w:hAnsi="Times New Roman"/>
          <w:b/>
        </w:rPr>
        <w:t xml:space="preserve">(Za działalność rolniczą uważa się produkcję roślinną i zwierzęcą, w tym również produkcję materiału siewnego, szkółkarskiego, hodowlanego oraz reprodukcję, produkcję materiału zarodkowego zwierząt, ptactwa i </w:t>
      </w:r>
      <w:proofErr w:type="spellStart"/>
      <w:r w:rsidRPr="008D7BFC">
        <w:rPr>
          <w:rFonts w:ascii="Times New Roman" w:eastAsia="Times New Roman" w:hAnsi="Times New Roman"/>
          <w:b/>
        </w:rPr>
        <w:t>wadów</w:t>
      </w:r>
      <w:proofErr w:type="spellEnd"/>
      <w:r w:rsidRPr="008D7BFC">
        <w:rPr>
          <w:rFonts w:ascii="Times New Roman" w:eastAsia="Times New Roman" w:hAnsi="Times New Roman"/>
          <w:b/>
        </w:rPr>
        <w:t xml:space="preserve"> użytkowych, produkcję zwierzęcą typu przemysłowego fermowego oraz chów i hodowlę</w:t>
      </w:r>
    </w:p>
    <w:p w:rsidR="00B83E93" w:rsidRPr="008D7BFC" w:rsidRDefault="00283B9E">
      <w:pPr>
        <w:spacing w:line="232" w:lineRule="auto"/>
        <w:ind w:left="100"/>
        <w:rPr>
          <w:rFonts w:ascii="Times New Roman" w:eastAsia="Times New Roman" w:hAnsi="Times New Roman"/>
          <w:b/>
        </w:rPr>
      </w:pPr>
      <w:r w:rsidRPr="008D7BFC">
        <w:rPr>
          <w:rFonts w:ascii="Times New Roman" w:eastAsia="Times New Roman" w:hAnsi="Times New Roman"/>
          <w:b/>
        </w:rPr>
        <w:t>ryb)</w:t>
      </w:r>
    </w:p>
    <w:p w:rsidR="00B83E93" w:rsidRDefault="00B83E93">
      <w:pPr>
        <w:spacing w:line="191" w:lineRule="exact"/>
        <w:rPr>
          <w:rFonts w:ascii="Times New Roman" w:eastAsia="Times New Roman" w:hAnsi="Times New Roman"/>
          <w:sz w:val="24"/>
        </w:rPr>
      </w:pPr>
    </w:p>
    <w:p w:rsidR="00B83E93" w:rsidRDefault="00283B9E">
      <w:pPr>
        <w:numPr>
          <w:ilvl w:val="0"/>
          <w:numId w:val="2"/>
        </w:numPr>
        <w:tabs>
          <w:tab w:val="left" w:pos="340"/>
        </w:tabs>
        <w:spacing w:line="234" w:lineRule="auto"/>
        <w:ind w:left="100" w:right="1200" w:hanging="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Forma prawna beneficjenta pomocy</w:t>
      </w:r>
      <w:r>
        <w:rPr>
          <w:rFonts w:ascii="Times New Roman" w:eastAsia="Times New Roman" w:hAnsi="Times New Roman"/>
          <w:sz w:val="24"/>
        </w:rPr>
        <w:t>-należy wpisać kod odpowiadający formie prawnej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beneficjenta pomocy.</w:t>
      </w:r>
    </w:p>
    <w:p w:rsidR="00B83E93" w:rsidRDefault="00B83E93">
      <w:pPr>
        <w:spacing w:line="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940"/>
        <w:gridCol w:w="700"/>
        <w:gridCol w:w="1180"/>
      </w:tblGrid>
      <w:tr w:rsidR="00B83E93">
        <w:trPr>
          <w:trHeight w:val="270"/>
        </w:trPr>
        <w:tc>
          <w:tcPr>
            <w:tcW w:w="79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5DCE4"/>
            <w:vAlign w:val="bottom"/>
          </w:tcPr>
          <w:p w:rsidR="00B83E93" w:rsidRDefault="00283B9E">
            <w:pPr>
              <w:spacing w:line="271" w:lineRule="exact"/>
              <w:ind w:left="8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Wyszczególnienie</w:t>
            </w: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shd w:val="clear" w:color="auto" w:fill="D5DCE4"/>
            <w:vAlign w:val="bottom"/>
          </w:tcPr>
          <w:p w:rsidR="00B83E93" w:rsidRDefault="00283B9E">
            <w:pPr>
              <w:spacing w:line="271" w:lineRule="exact"/>
              <w:ind w:left="40"/>
              <w:rPr>
                <w:rFonts w:ascii="Times New Roman" w:eastAsia="Times New Roman" w:hAnsi="Times New Roman"/>
                <w:b/>
                <w:sz w:val="24"/>
                <w:highlight w:val="lightGray"/>
              </w:rPr>
            </w:pPr>
            <w:r>
              <w:rPr>
                <w:rFonts w:ascii="Times New Roman" w:eastAsia="Times New Roman" w:hAnsi="Times New Roman"/>
                <w:b/>
                <w:sz w:val="24"/>
                <w:highlight w:val="lightGray"/>
              </w:rPr>
              <w:t>Kod</w:t>
            </w: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shd w:val="clear" w:color="auto" w:fill="D5DCE4"/>
            <w:vAlign w:val="bottom"/>
          </w:tcPr>
          <w:p w:rsidR="00B83E93" w:rsidRDefault="00283B9E">
            <w:pPr>
              <w:spacing w:line="271" w:lineRule="exact"/>
              <w:ind w:left="60"/>
              <w:rPr>
                <w:rFonts w:ascii="Times New Roman" w:eastAsia="Times New Roman" w:hAnsi="Times New Roman"/>
                <w:b/>
                <w:sz w:val="24"/>
                <w:highlight w:val="lightGray"/>
              </w:rPr>
            </w:pPr>
            <w:r>
              <w:rPr>
                <w:rFonts w:ascii="Times New Roman" w:eastAsia="Times New Roman" w:hAnsi="Times New Roman"/>
                <w:b/>
                <w:sz w:val="24"/>
                <w:highlight w:val="lightGray"/>
              </w:rPr>
              <w:t>Właściwe</w:t>
            </w:r>
          </w:p>
        </w:tc>
      </w:tr>
      <w:tr w:rsidR="00B83E93">
        <w:trPr>
          <w:trHeight w:val="279"/>
        </w:trPr>
        <w:tc>
          <w:tcPr>
            <w:tcW w:w="7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DCE4"/>
            <w:vAlign w:val="bottom"/>
          </w:tcPr>
          <w:p w:rsidR="00B83E93" w:rsidRDefault="00B83E9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5DCE4"/>
            <w:vAlign w:val="bottom"/>
          </w:tcPr>
          <w:p w:rsidR="00B83E93" w:rsidRDefault="00B83E9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5DCE4"/>
            <w:vAlign w:val="bottom"/>
          </w:tcPr>
          <w:p w:rsidR="00B83E93" w:rsidRDefault="00283B9E">
            <w:pPr>
              <w:spacing w:line="0" w:lineRule="atLeast"/>
              <w:ind w:left="60"/>
              <w:rPr>
                <w:rFonts w:ascii="Times New Roman" w:eastAsia="Times New Roman" w:hAnsi="Times New Roman"/>
                <w:b/>
                <w:sz w:val="24"/>
                <w:highlight w:val="lightGray"/>
              </w:rPr>
            </w:pPr>
            <w:r>
              <w:rPr>
                <w:rFonts w:ascii="Times New Roman" w:eastAsia="Times New Roman" w:hAnsi="Times New Roman"/>
                <w:b/>
                <w:sz w:val="24"/>
                <w:highlight w:val="lightGray"/>
              </w:rPr>
              <w:t>zaznaczyć</w:t>
            </w:r>
          </w:p>
        </w:tc>
      </w:tr>
      <w:tr w:rsidR="00B83E93">
        <w:trPr>
          <w:trHeight w:val="263"/>
        </w:trPr>
        <w:tc>
          <w:tcPr>
            <w:tcW w:w="7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3E93" w:rsidRDefault="00283B9E">
            <w:pPr>
              <w:spacing w:line="26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Przedsiębiorstwo państwowe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3E93" w:rsidRDefault="00283B9E">
            <w:pPr>
              <w:spacing w:line="263" w:lineRule="exac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1.A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3E93" w:rsidRDefault="00B83E9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B83E93">
        <w:trPr>
          <w:trHeight w:val="261"/>
        </w:trPr>
        <w:tc>
          <w:tcPr>
            <w:tcW w:w="7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3E93" w:rsidRDefault="00283B9E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Jednoosobowa spółka Skarbu Państwa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3E93" w:rsidRDefault="00283B9E">
            <w:pPr>
              <w:spacing w:line="260" w:lineRule="exac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1.B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3E93" w:rsidRDefault="00B83E9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B83E93">
        <w:trPr>
          <w:trHeight w:val="75"/>
        </w:trPr>
        <w:tc>
          <w:tcPr>
            <w:tcW w:w="7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3E93" w:rsidRDefault="00B83E9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3E93" w:rsidRDefault="00B83E9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3E93" w:rsidRDefault="00B83E9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B83E93">
        <w:trPr>
          <w:trHeight w:val="256"/>
        </w:trPr>
        <w:tc>
          <w:tcPr>
            <w:tcW w:w="7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3E93" w:rsidRDefault="00283B9E">
            <w:pPr>
              <w:spacing w:line="256" w:lineRule="exac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Jednoosobowa spółka jednostki samorządu terytorialnego </w:t>
            </w:r>
            <w:r>
              <w:rPr>
                <w:rFonts w:ascii="Times New Roman" w:eastAsia="Times New Roman" w:hAnsi="Times New Roman"/>
                <w:sz w:val="19"/>
              </w:rPr>
              <w:t>w rozumieniu ustawy z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3E93" w:rsidRDefault="00283B9E">
            <w:pPr>
              <w:spacing w:line="256" w:lineRule="exac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1.C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3E93" w:rsidRDefault="00B83E9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B83E93">
        <w:trPr>
          <w:trHeight w:val="232"/>
        </w:trPr>
        <w:tc>
          <w:tcPr>
            <w:tcW w:w="7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3E93" w:rsidRDefault="00283B9E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dnia 20 grudnia 1996 r. o gospodarce komunalnej (</w:t>
            </w:r>
            <w:r w:rsidR="00544582" w:rsidRPr="00544582">
              <w:rPr>
                <w:rFonts w:ascii="Times New Roman" w:eastAsia="Times New Roman" w:hAnsi="Times New Roman"/>
              </w:rPr>
              <w:t>Dz. U. z 2019 r. poz. 712</w:t>
            </w:r>
            <w:r>
              <w:rPr>
                <w:rFonts w:ascii="Times New Roman" w:eastAsia="Times New Roman" w:hAnsi="Times New Roman"/>
              </w:rPr>
              <w:t>, z późn. zm.)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3E93" w:rsidRDefault="00B83E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3E93" w:rsidRDefault="00B83E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83E93">
        <w:trPr>
          <w:trHeight w:val="121"/>
        </w:trPr>
        <w:tc>
          <w:tcPr>
            <w:tcW w:w="7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3E93" w:rsidRDefault="00B83E9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3E93" w:rsidRDefault="00B83E9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3E93" w:rsidRDefault="00B83E9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B83E93">
        <w:trPr>
          <w:trHeight w:val="258"/>
        </w:trPr>
        <w:tc>
          <w:tcPr>
            <w:tcW w:w="7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3E93" w:rsidRDefault="00283B9E">
            <w:pPr>
              <w:spacing w:line="258" w:lineRule="exac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Spółka akcyjna albo spółka z ograniczoną odpowiedzialnością, </w:t>
            </w:r>
            <w:r>
              <w:rPr>
                <w:rFonts w:ascii="Times New Roman" w:eastAsia="Times New Roman" w:hAnsi="Times New Roman"/>
                <w:sz w:val="19"/>
              </w:rPr>
              <w:t>w stosunku do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3E93" w:rsidRDefault="00283B9E">
            <w:pPr>
              <w:spacing w:line="258" w:lineRule="exac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1.D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3E93" w:rsidRDefault="00B83E9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B83E93">
        <w:trPr>
          <w:trHeight w:val="232"/>
        </w:trPr>
        <w:tc>
          <w:tcPr>
            <w:tcW w:w="7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3E93" w:rsidRDefault="00283B9E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których Skarb Państwa, jednostka samorządu terytorialnego, przedsiębiorstwo państwowe lub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3E93" w:rsidRDefault="00B83E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3E93" w:rsidRDefault="00B83E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83E93">
        <w:trPr>
          <w:trHeight w:val="228"/>
        </w:trPr>
        <w:tc>
          <w:tcPr>
            <w:tcW w:w="7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3E93" w:rsidRDefault="00283B9E">
            <w:pPr>
              <w:spacing w:line="228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jednoosobowa spółka Skarbu Państwa są podmiotami, które posiadają uprawnienia takie jak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3E93" w:rsidRDefault="00B83E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3E93" w:rsidRDefault="00B83E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83E93">
        <w:trPr>
          <w:trHeight w:val="230"/>
        </w:trPr>
        <w:tc>
          <w:tcPr>
            <w:tcW w:w="7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3E93" w:rsidRDefault="00283B9E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przedsiębiorcy dominujący w rozumieniu ustawy z dnia 16 lutego 2007 r. o ochronie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3E93" w:rsidRDefault="00B83E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3E93" w:rsidRDefault="00B83E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83E93">
        <w:trPr>
          <w:trHeight w:val="230"/>
        </w:trPr>
        <w:tc>
          <w:tcPr>
            <w:tcW w:w="7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3E93" w:rsidRDefault="00283B9E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konkurencji i konsumentów (</w:t>
            </w:r>
            <w:r w:rsidR="00544582" w:rsidRPr="00544582">
              <w:rPr>
                <w:rFonts w:ascii="Times New Roman" w:eastAsia="Times New Roman" w:hAnsi="Times New Roman"/>
              </w:rPr>
              <w:t>Dz. U. z 2020 r. poz. 1076</w:t>
            </w:r>
            <w:r>
              <w:rPr>
                <w:rFonts w:ascii="Times New Roman" w:eastAsia="Times New Roman" w:hAnsi="Times New Roman"/>
              </w:rPr>
              <w:t>, z późn. zm.)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3E93" w:rsidRDefault="00B83E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3E93" w:rsidRDefault="00B83E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83E93">
        <w:trPr>
          <w:trHeight w:val="78"/>
        </w:trPr>
        <w:tc>
          <w:tcPr>
            <w:tcW w:w="7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3E93" w:rsidRDefault="00B83E9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3E93" w:rsidRDefault="00B83E9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3E93" w:rsidRDefault="00B83E9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B83E93">
        <w:trPr>
          <w:trHeight w:val="258"/>
        </w:trPr>
        <w:tc>
          <w:tcPr>
            <w:tcW w:w="7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3E93" w:rsidRDefault="00283B9E">
            <w:pPr>
              <w:spacing w:line="258" w:lineRule="exac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Jednostka sektora finansów publicznych </w:t>
            </w:r>
            <w:r>
              <w:rPr>
                <w:rFonts w:ascii="Times New Roman" w:eastAsia="Times New Roman" w:hAnsi="Times New Roman"/>
                <w:sz w:val="19"/>
              </w:rPr>
              <w:t>w rozumieniu ustawy z dnia 27 sierpnia 2009 r.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3E93" w:rsidRDefault="00283B9E">
            <w:pPr>
              <w:spacing w:line="258" w:lineRule="exac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1.E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3E93" w:rsidRDefault="00B83E9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B83E93">
        <w:trPr>
          <w:trHeight w:val="232"/>
        </w:trPr>
        <w:tc>
          <w:tcPr>
            <w:tcW w:w="7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3E93" w:rsidRDefault="00283B9E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 finansach publicznych (</w:t>
            </w:r>
            <w:r w:rsidR="00544582" w:rsidRPr="00544582">
              <w:rPr>
                <w:rFonts w:ascii="Times New Roman" w:eastAsia="Times New Roman" w:hAnsi="Times New Roman"/>
              </w:rPr>
              <w:t xml:space="preserve">Dz. U. z 2019 r. poz. 869 </w:t>
            </w:r>
            <w:r>
              <w:rPr>
                <w:rFonts w:ascii="Times New Roman" w:eastAsia="Times New Roman" w:hAnsi="Times New Roman"/>
              </w:rPr>
              <w:t>z późn. zm.)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3E93" w:rsidRDefault="00B83E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3E93" w:rsidRDefault="00B83E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83E93" w:rsidTr="008D7BFC">
        <w:trPr>
          <w:trHeight w:val="80"/>
        </w:trPr>
        <w:tc>
          <w:tcPr>
            <w:tcW w:w="7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3E93" w:rsidRDefault="00B83E9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3E93" w:rsidRDefault="00B83E9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3E93" w:rsidRDefault="00B83E9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B83E93">
        <w:trPr>
          <w:trHeight w:val="256"/>
        </w:trPr>
        <w:tc>
          <w:tcPr>
            <w:tcW w:w="7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3E93" w:rsidRDefault="00283B9E">
            <w:pPr>
              <w:spacing w:line="256" w:lineRule="exac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Inne - </w:t>
            </w:r>
            <w:r>
              <w:rPr>
                <w:rFonts w:ascii="Times New Roman" w:eastAsia="Times New Roman" w:hAnsi="Times New Roman"/>
                <w:sz w:val="19"/>
              </w:rPr>
              <w:t>beneficjent pomocy nienależący do kategorii określonych kodem od 1.A do 1.E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19"/>
              </w:rPr>
              <w:t>–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3E93" w:rsidRDefault="00283B9E">
            <w:pPr>
              <w:spacing w:line="256" w:lineRule="exac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3E93" w:rsidRDefault="00B83E9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B83E93">
        <w:trPr>
          <w:trHeight w:val="285"/>
        </w:trPr>
        <w:tc>
          <w:tcPr>
            <w:tcW w:w="7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3E93" w:rsidRDefault="00283B9E">
            <w:pPr>
              <w:spacing w:line="0" w:lineRule="atLeast"/>
              <w:ind w:left="8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OSOBA FIZYCZNA PROWADZĄCA GOSPODARSTWO ROLNE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3E93" w:rsidRDefault="00B83E9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3E93" w:rsidRDefault="00B83E9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B83E93" w:rsidRDefault="00B83E93">
      <w:pPr>
        <w:spacing w:line="278" w:lineRule="exact"/>
        <w:rPr>
          <w:rFonts w:ascii="Times New Roman" w:eastAsia="Times New Roman" w:hAnsi="Times New Roman"/>
          <w:sz w:val="24"/>
        </w:rPr>
      </w:pPr>
    </w:p>
    <w:p w:rsidR="00B83E93" w:rsidRDefault="00283B9E">
      <w:pPr>
        <w:numPr>
          <w:ilvl w:val="0"/>
          <w:numId w:val="3"/>
        </w:numPr>
        <w:tabs>
          <w:tab w:val="left" w:pos="405"/>
        </w:tabs>
        <w:spacing w:line="245" w:lineRule="auto"/>
        <w:ind w:left="100" w:right="120" w:hanging="7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Wskazanie kategorii przedsiębiorstwa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19"/>
        </w:rPr>
        <w:t>przy którego użyciu beneficjent pomocy wykonuje działalność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19"/>
        </w:rPr>
        <w:t>w rozumieniu załącznika I do rozporządzenia Komisji (UE) nr 702/2014 z dnia 25 czerwca 2014 r. uznającego niektóre kategorie pomocy w sektorach rolnym i leśnym oraz na obszarach wiejskich za zgodne z rynkiem wewnętrznym w zastosowaniu art. 107 i 108 Traktatu o funkcjonowaniu Unii Europejskiej (Dz. Urz. UE L 193 z 01.07.2014, st. 1) -należy wpisać odpowiedni kod.</w:t>
      </w:r>
    </w:p>
    <w:p w:rsidR="00B83E93" w:rsidRDefault="00B83E93">
      <w:pPr>
        <w:spacing w:line="234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980"/>
        <w:gridCol w:w="20"/>
        <w:gridCol w:w="120"/>
        <w:gridCol w:w="700"/>
        <w:gridCol w:w="1240"/>
      </w:tblGrid>
      <w:tr w:rsidR="00B83E93">
        <w:trPr>
          <w:trHeight w:val="269"/>
        </w:trPr>
        <w:tc>
          <w:tcPr>
            <w:tcW w:w="7980" w:type="dxa"/>
            <w:tcBorders>
              <w:top w:val="single" w:sz="8" w:space="0" w:color="auto"/>
              <w:left w:val="single" w:sz="8" w:space="0" w:color="auto"/>
            </w:tcBorders>
            <w:shd w:val="clear" w:color="auto" w:fill="D5DCE4"/>
            <w:vAlign w:val="bottom"/>
          </w:tcPr>
          <w:p w:rsidR="00B83E93" w:rsidRDefault="00283B9E">
            <w:pPr>
              <w:spacing w:line="268" w:lineRule="exact"/>
              <w:ind w:left="1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Wyszczególnienie</w:t>
            </w: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B83E93" w:rsidRDefault="00B83E9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D5DCE4"/>
            <w:vAlign w:val="bottom"/>
          </w:tcPr>
          <w:p w:rsidR="00B83E93" w:rsidRDefault="00B83E9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shd w:val="clear" w:color="auto" w:fill="D5DCE4"/>
            <w:vAlign w:val="bottom"/>
          </w:tcPr>
          <w:p w:rsidR="00B83E93" w:rsidRDefault="00283B9E">
            <w:pPr>
              <w:spacing w:line="268" w:lineRule="exact"/>
              <w:ind w:left="80"/>
              <w:rPr>
                <w:rFonts w:ascii="Times New Roman" w:eastAsia="Times New Roman" w:hAnsi="Times New Roman"/>
                <w:b/>
                <w:sz w:val="24"/>
                <w:highlight w:val="lightGray"/>
              </w:rPr>
            </w:pPr>
            <w:r>
              <w:rPr>
                <w:rFonts w:ascii="Times New Roman" w:eastAsia="Times New Roman" w:hAnsi="Times New Roman"/>
                <w:b/>
                <w:sz w:val="24"/>
                <w:highlight w:val="lightGray"/>
              </w:rPr>
              <w:t>Kod</w:t>
            </w:r>
          </w:p>
        </w:tc>
        <w:tc>
          <w:tcPr>
            <w:tcW w:w="1240" w:type="dxa"/>
            <w:tcBorders>
              <w:top w:val="single" w:sz="8" w:space="0" w:color="auto"/>
              <w:right w:val="single" w:sz="8" w:space="0" w:color="auto"/>
            </w:tcBorders>
            <w:shd w:val="clear" w:color="auto" w:fill="D5DCE4"/>
            <w:vAlign w:val="bottom"/>
          </w:tcPr>
          <w:p w:rsidR="00B83E93" w:rsidRDefault="00283B9E">
            <w:pPr>
              <w:spacing w:line="268" w:lineRule="exact"/>
              <w:ind w:left="100"/>
              <w:rPr>
                <w:rFonts w:ascii="Times New Roman" w:eastAsia="Times New Roman" w:hAnsi="Times New Roman"/>
                <w:b/>
                <w:sz w:val="24"/>
                <w:highlight w:val="lightGray"/>
              </w:rPr>
            </w:pPr>
            <w:r>
              <w:rPr>
                <w:rFonts w:ascii="Times New Roman" w:eastAsia="Times New Roman" w:hAnsi="Times New Roman"/>
                <w:b/>
                <w:sz w:val="24"/>
                <w:highlight w:val="lightGray"/>
              </w:rPr>
              <w:t>Właściwe</w:t>
            </w:r>
          </w:p>
        </w:tc>
      </w:tr>
      <w:tr w:rsidR="00B83E93">
        <w:trPr>
          <w:trHeight w:val="280"/>
        </w:trPr>
        <w:tc>
          <w:tcPr>
            <w:tcW w:w="79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5DCE4"/>
            <w:vAlign w:val="bottom"/>
          </w:tcPr>
          <w:p w:rsidR="00B83E93" w:rsidRDefault="00B83E9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D5DCE4"/>
            <w:vAlign w:val="bottom"/>
          </w:tcPr>
          <w:p w:rsidR="00B83E93" w:rsidRDefault="00B83E9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5DCE4"/>
            <w:vAlign w:val="bottom"/>
          </w:tcPr>
          <w:p w:rsidR="00B83E93" w:rsidRDefault="00B83E9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5DCE4"/>
            <w:vAlign w:val="bottom"/>
          </w:tcPr>
          <w:p w:rsidR="00B83E93" w:rsidRDefault="00B83E9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5DCE4"/>
            <w:vAlign w:val="bottom"/>
          </w:tcPr>
          <w:p w:rsidR="00B83E93" w:rsidRDefault="00283B9E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4"/>
                <w:highlight w:val="lightGray"/>
              </w:rPr>
            </w:pPr>
            <w:r>
              <w:rPr>
                <w:rFonts w:ascii="Times New Roman" w:eastAsia="Times New Roman" w:hAnsi="Times New Roman"/>
                <w:b/>
                <w:sz w:val="24"/>
                <w:highlight w:val="lightGray"/>
              </w:rPr>
              <w:t>zaznaczyć</w:t>
            </w:r>
          </w:p>
        </w:tc>
      </w:tr>
      <w:tr w:rsidR="00B83E93">
        <w:trPr>
          <w:trHeight w:val="262"/>
        </w:trPr>
        <w:tc>
          <w:tcPr>
            <w:tcW w:w="800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83E93" w:rsidRDefault="00283B9E">
            <w:pPr>
              <w:spacing w:line="262" w:lineRule="exact"/>
              <w:ind w:left="120"/>
              <w:rPr>
                <w:rFonts w:ascii="Times New Roman" w:eastAsia="Times New Roman" w:hAnsi="Times New Roman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Mikroprzedsiębiorstwo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19"/>
              </w:rPr>
              <w:t>(do 10 zatrudnionych osób, roczny obrót do 2 mln euro, suma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3E93" w:rsidRDefault="00B83E9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3E93" w:rsidRDefault="00283B9E">
            <w:pPr>
              <w:spacing w:line="262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3E93" w:rsidRDefault="00B83E9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B83E93">
        <w:trPr>
          <w:trHeight w:val="231"/>
        </w:trPr>
        <w:tc>
          <w:tcPr>
            <w:tcW w:w="800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83E93" w:rsidRDefault="00283B9E">
            <w:pPr>
              <w:spacing w:line="228" w:lineRule="exac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aktywów do 2 mln euro)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3E93" w:rsidRDefault="00B83E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3E93" w:rsidRDefault="00B83E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3E93" w:rsidRDefault="00B83E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83E93">
        <w:trPr>
          <w:trHeight w:val="265"/>
        </w:trPr>
        <w:tc>
          <w:tcPr>
            <w:tcW w:w="800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83E93" w:rsidRDefault="00283B9E">
            <w:pPr>
              <w:spacing w:line="265" w:lineRule="exact"/>
              <w:ind w:left="12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Małe przedsiębiorstwo </w:t>
            </w:r>
            <w:r>
              <w:rPr>
                <w:rFonts w:ascii="Times New Roman" w:eastAsia="Times New Roman" w:hAnsi="Times New Roman"/>
                <w:sz w:val="19"/>
              </w:rPr>
              <w:t>(do 50 zatrudnionych osób, roczny obrót do 10 mln euro, suma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3E93" w:rsidRDefault="00B83E9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3E93" w:rsidRDefault="00283B9E">
            <w:pPr>
              <w:spacing w:line="26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3E93" w:rsidRDefault="00B83E9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B83E93">
        <w:trPr>
          <w:trHeight w:val="231"/>
        </w:trPr>
        <w:tc>
          <w:tcPr>
            <w:tcW w:w="800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83E93" w:rsidRDefault="00283B9E">
            <w:pPr>
              <w:spacing w:line="228" w:lineRule="exac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bilansowa (aktywów) do 10 mln euro)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3E93" w:rsidRDefault="00B83E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3E93" w:rsidRDefault="00B83E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3E93" w:rsidRDefault="00B83E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83E93">
        <w:trPr>
          <w:trHeight w:val="265"/>
        </w:trPr>
        <w:tc>
          <w:tcPr>
            <w:tcW w:w="800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83E93" w:rsidRDefault="00283B9E">
            <w:pPr>
              <w:spacing w:line="265" w:lineRule="exact"/>
              <w:ind w:left="12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Średnie przedsiębiorstwo </w:t>
            </w:r>
            <w:r>
              <w:rPr>
                <w:rFonts w:ascii="Times New Roman" w:eastAsia="Times New Roman" w:hAnsi="Times New Roman"/>
                <w:sz w:val="19"/>
              </w:rPr>
              <w:t>(do 250 zatrudnionych osób, roczny obrót do 50 mln euro, suma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3E93" w:rsidRDefault="00B83E9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3E93" w:rsidRDefault="00283B9E">
            <w:pPr>
              <w:spacing w:line="26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3E93" w:rsidRDefault="00B83E9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B83E93">
        <w:trPr>
          <w:trHeight w:val="231"/>
        </w:trPr>
        <w:tc>
          <w:tcPr>
            <w:tcW w:w="800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83E93" w:rsidRDefault="00283B9E">
            <w:pPr>
              <w:spacing w:line="228" w:lineRule="exac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bilansowa (aktywów) do 43 mln euro)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3E93" w:rsidRDefault="00B83E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3E93" w:rsidRDefault="00B83E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3E93" w:rsidRDefault="00B83E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83E93">
        <w:trPr>
          <w:trHeight w:val="265"/>
        </w:trPr>
        <w:tc>
          <w:tcPr>
            <w:tcW w:w="800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83E93" w:rsidRDefault="00283B9E" w:rsidP="00A85A14">
            <w:pPr>
              <w:spacing w:line="265" w:lineRule="exact"/>
              <w:ind w:left="12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Przedsiębiorstwo nienależące do żadnej z powyższych kategorii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3E93" w:rsidRDefault="00B83E9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3E93" w:rsidRDefault="00283B9E">
            <w:pPr>
              <w:spacing w:line="26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3E93" w:rsidRDefault="00B83E9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B83E93">
        <w:trPr>
          <w:trHeight w:val="227"/>
        </w:trPr>
        <w:tc>
          <w:tcPr>
            <w:tcW w:w="800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83E93" w:rsidRDefault="00B83E93">
            <w:pPr>
              <w:spacing w:line="228" w:lineRule="exact"/>
              <w:ind w:left="120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3E93" w:rsidRDefault="00B83E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3E93" w:rsidRDefault="00B83E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3E93" w:rsidRDefault="00B83E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83E93">
        <w:trPr>
          <w:trHeight w:val="235"/>
        </w:trPr>
        <w:tc>
          <w:tcPr>
            <w:tcW w:w="800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83E93" w:rsidRDefault="00B83E93" w:rsidP="00A85A1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3E93" w:rsidRDefault="00B83E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3E93" w:rsidRDefault="00B83E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3E93" w:rsidRDefault="00B83E9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</w:tbl>
    <w:p w:rsidR="00B83E93" w:rsidRDefault="00B83E93">
      <w:pPr>
        <w:rPr>
          <w:rFonts w:ascii="Times New Roman" w:eastAsia="Times New Roman" w:hAnsi="Times New Roman"/>
        </w:rPr>
        <w:sectPr w:rsidR="00B83E93" w:rsidSect="008D7BFC">
          <w:pgSz w:w="11900" w:h="16838"/>
          <w:pgMar w:top="993" w:right="726" w:bottom="218" w:left="1040" w:header="0" w:footer="0" w:gutter="0"/>
          <w:cols w:space="0" w:equalWidth="0">
            <w:col w:w="10140"/>
          </w:cols>
          <w:docGrid w:linePitch="360"/>
        </w:sectPr>
      </w:pPr>
    </w:p>
    <w:p w:rsidR="00B83E93" w:rsidRDefault="00283B9E">
      <w:pPr>
        <w:tabs>
          <w:tab w:val="left" w:pos="460"/>
          <w:tab w:val="left" w:pos="1240"/>
          <w:tab w:val="left" w:pos="1940"/>
          <w:tab w:val="left" w:pos="2220"/>
          <w:tab w:val="left" w:pos="3040"/>
          <w:tab w:val="left" w:pos="3800"/>
          <w:tab w:val="left" w:pos="4500"/>
          <w:tab w:val="left" w:pos="5840"/>
          <w:tab w:val="left" w:pos="6220"/>
          <w:tab w:val="left" w:pos="7280"/>
          <w:tab w:val="left" w:pos="8140"/>
          <w:tab w:val="left" w:pos="9260"/>
        </w:tabs>
        <w:spacing w:line="0" w:lineRule="atLeast"/>
        <w:ind w:left="120"/>
        <w:rPr>
          <w:rFonts w:ascii="Times New Roman" w:eastAsia="Times New Roman" w:hAnsi="Times New Roman"/>
          <w:sz w:val="24"/>
        </w:rPr>
      </w:pPr>
      <w:bookmarkStart w:id="1" w:name="page2"/>
      <w:bookmarkEnd w:id="1"/>
      <w:r>
        <w:rPr>
          <w:rFonts w:ascii="Times New Roman" w:eastAsia="Times New Roman" w:hAnsi="Times New Roman"/>
          <w:b/>
          <w:sz w:val="24"/>
        </w:rPr>
        <w:lastRenderedPageBreak/>
        <w:t>3.</w:t>
      </w:r>
      <w:r>
        <w:rPr>
          <w:rFonts w:ascii="Times New Roman" w:eastAsia="Times New Roman" w:hAnsi="Times New Roman"/>
          <w:b/>
          <w:sz w:val="24"/>
        </w:rPr>
        <w:tab/>
        <w:t>Klasa</w:t>
      </w:r>
      <w:r>
        <w:rPr>
          <w:rFonts w:ascii="Times New Roman" w:eastAsia="Times New Roman" w:hAnsi="Times New Roman"/>
          <w:b/>
          <w:sz w:val="24"/>
        </w:rPr>
        <w:tab/>
        <w:t>PKD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należy</w:t>
      </w:r>
      <w:r>
        <w:rPr>
          <w:rFonts w:ascii="Times New Roman" w:eastAsia="Times New Roman" w:hAnsi="Times New Roman"/>
          <w:sz w:val="24"/>
        </w:rPr>
        <w:tab/>
        <w:t>podać</w:t>
      </w:r>
      <w:r>
        <w:rPr>
          <w:rFonts w:ascii="Times New Roman" w:eastAsia="Times New Roman" w:hAnsi="Times New Roman"/>
          <w:sz w:val="24"/>
        </w:rPr>
        <w:tab/>
        <w:t>klasę</w:t>
      </w:r>
      <w:r>
        <w:rPr>
          <w:rFonts w:ascii="Times New Roman" w:eastAsia="Times New Roman" w:hAnsi="Times New Roman"/>
          <w:sz w:val="24"/>
        </w:rPr>
        <w:tab/>
        <w:t>działalności</w:t>
      </w:r>
      <w:r>
        <w:rPr>
          <w:rFonts w:ascii="Times New Roman" w:eastAsia="Times New Roman" w:hAnsi="Times New Roman"/>
          <w:sz w:val="24"/>
        </w:rPr>
        <w:tab/>
        <w:t>(4</w:t>
      </w:r>
      <w:r>
        <w:rPr>
          <w:rFonts w:ascii="Times New Roman" w:eastAsia="Times New Roman" w:hAnsi="Times New Roman"/>
          <w:sz w:val="24"/>
        </w:rPr>
        <w:tab/>
        <w:t>pierwsze</w:t>
      </w:r>
      <w:r>
        <w:rPr>
          <w:rFonts w:ascii="Times New Roman" w:eastAsia="Times New Roman" w:hAnsi="Times New Roman"/>
          <w:sz w:val="24"/>
        </w:rPr>
        <w:tab/>
        <w:t>znaki),</w:t>
      </w:r>
      <w:r>
        <w:rPr>
          <w:rFonts w:ascii="Times New Roman" w:eastAsia="Times New Roman" w:hAnsi="Times New Roman"/>
          <w:sz w:val="24"/>
        </w:rPr>
        <w:tab/>
        <w:t>określoną</w:t>
      </w:r>
      <w:r>
        <w:rPr>
          <w:rFonts w:ascii="Times New Roman" w:eastAsia="Times New Roman" w:hAnsi="Times New Roman"/>
          <w:sz w:val="24"/>
        </w:rPr>
        <w:tab/>
        <w:t>zgodnie</w:t>
      </w:r>
    </w:p>
    <w:p w:rsidR="00B83E93" w:rsidRDefault="00B83E93">
      <w:pPr>
        <w:spacing w:line="12" w:lineRule="exact"/>
        <w:rPr>
          <w:rFonts w:ascii="Times New Roman" w:eastAsia="Times New Roman" w:hAnsi="Times New Roman"/>
        </w:rPr>
      </w:pPr>
    </w:p>
    <w:p w:rsidR="00B83E93" w:rsidRDefault="00283B9E">
      <w:pPr>
        <w:spacing w:line="234" w:lineRule="auto"/>
        <w:ind w:left="1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z rozporządzeniem Rady Ministrów z dnia 24 grudnia 2007 r. w sprawie Polskiej Klasyfikacji Działalności (Dz. U. </w:t>
      </w:r>
      <w:r w:rsidR="00544582">
        <w:rPr>
          <w:rFonts w:ascii="Times New Roman" w:eastAsia="Times New Roman" w:hAnsi="Times New Roman"/>
          <w:sz w:val="24"/>
        </w:rPr>
        <w:t>z 2020 r. poz. 1249</w:t>
      </w:r>
      <w:r>
        <w:rPr>
          <w:rFonts w:ascii="Times New Roman" w:eastAsia="Times New Roman" w:hAnsi="Times New Roman"/>
          <w:sz w:val="24"/>
        </w:rPr>
        <w:t>).</w:t>
      </w:r>
    </w:p>
    <w:p w:rsidR="00B83E93" w:rsidRDefault="00B83E93">
      <w:pPr>
        <w:spacing w:line="2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320"/>
        <w:gridCol w:w="1240"/>
        <w:gridCol w:w="100"/>
        <w:gridCol w:w="1020"/>
        <w:gridCol w:w="120"/>
      </w:tblGrid>
      <w:tr w:rsidR="00B83E93">
        <w:trPr>
          <w:trHeight w:val="270"/>
        </w:trPr>
        <w:tc>
          <w:tcPr>
            <w:tcW w:w="73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5DCE4"/>
            <w:vAlign w:val="bottom"/>
          </w:tcPr>
          <w:p w:rsidR="00B83E93" w:rsidRDefault="00283B9E">
            <w:pPr>
              <w:spacing w:line="271" w:lineRule="exact"/>
              <w:ind w:left="1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Wyszczególnienie</w:t>
            </w:r>
          </w:p>
        </w:tc>
        <w:tc>
          <w:tcPr>
            <w:tcW w:w="1240" w:type="dxa"/>
            <w:tcBorders>
              <w:top w:val="single" w:sz="8" w:space="0" w:color="auto"/>
              <w:right w:val="single" w:sz="8" w:space="0" w:color="auto"/>
            </w:tcBorders>
            <w:shd w:val="clear" w:color="auto" w:fill="D5DCE4"/>
            <w:vAlign w:val="bottom"/>
          </w:tcPr>
          <w:p w:rsidR="00B83E93" w:rsidRDefault="00283B9E">
            <w:pPr>
              <w:spacing w:line="271" w:lineRule="exact"/>
              <w:ind w:left="8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Kod</w:t>
            </w: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D5DCE4"/>
            <w:vAlign w:val="bottom"/>
          </w:tcPr>
          <w:p w:rsidR="00B83E93" w:rsidRDefault="00B83E9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20" w:type="dxa"/>
            <w:tcBorders>
              <w:top w:val="single" w:sz="8" w:space="0" w:color="auto"/>
            </w:tcBorders>
            <w:shd w:val="clear" w:color="auto" w:fill="D5DCE4"/>
            <w:vAlign w:val="bottom"/>
          </w:tcPr>
          <w:p w:rsidR="00B83E93" w:rsidRDefault="00283B9E">
            <w:pPr>
              <w:spacing w:line="271" w:lineRule="exact"/>
              <w:rPr>
                <w:rFonts w:ascii="Times New Roman" w:eastAsia="Times New Roman" w:hAnsi="Times New Roman"/>
                <w:b/>
                <w:sz w:val="24"/>
                <w:highlight w:val="lightGray"/>
              </w:rPr>
            </w:pPr>
            <w:r>
              <w:rPr>
                <w:rFonts w:ascii="Times New Roman" w:eastAsia="Times New Roman" w:hAnsi="Times New Roman"/>
                <w:b/>
                <w:sz w:val="24"/>
                <w:highlight w:val="lightGray"/>
              </w:rPr>
              <w:t>Właściwe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D5DCE4"/>
            <w:vAlign w:val="bottom"/>
          </w:tcPr>
          <w:p w:rsidR="00B83E93" w:rsidRDefault="00B83E9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B83E93">
        <w:trPr>
          <w:trHeight w:val="20"/>
        </w:trPr>
        <w:tc>
          <w:tcPr>
            <w:tcW w:w="7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D5DCE4"/>
            <w:vAlign w:val="bottom"/>
          </w:tcPr>
          <w:p w:rsidR="00B83E93" w:rsidRDefault="00B83E9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D5DCE4"/>
            <w:vAlign w:val="bottom"/>
          </w:tcPr>
          <w:p w:rsidR="00B83E93" w:rsidRDefault="00B83E9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0" w:type="dxa"/>
            <w:shd w:val="clear" w:color="auto" w:fill="D5DCE4"/>
            <w:vAlign w:val="bottom"/>
          </w:tcPr>
          <w:p w:rsidR="00B83E93" w:rsidRDefault="00B83E9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20" w:type="dxa"/>
            <w:vMerge w:val="restart"/>
            <w:shd w:val="clear" w:color="auto" w:fill="D5DCE4"/>
            <w:vAlign w:val="bottom"/>
          </w:tcPr>
          <w:p w:rsidR="00B83E93" w:rsidRDefault="00283B9E">
            <w:pPr>
              <w:spacing w:line="0" w:lineRule="atLeast"/>
              <w:rPr>
                <w:rFonts w:ascii="Times New Roman" w:eastAsia="Times New Roman" w:hAnsi="Times New Roman"/>
                <w:b/>
                <w:w w:val="97"/>
                <w:sz w:val="24"/>
                <w:highlight w:val="lightGray"/>
              </w:rPr>
            </w:pPr>
            <w:r>
              <w:rPr>
                <w:rFonts w:ascii="Times New Roman" w:eastAsia="Times New Roman" w:hAnsi="Times New Roman"/>
                <w:b/>
                <w:w w:val="97"/>
                <w:sz w:val="24"/>
                <w:highlight w:val="lightGray"/>
              </w:rPr>
              <w:t>zaznaczyć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5DCE4"/>
            <w:vAlign w:val="bottom"/>
          </w:tcPr>
          <w:p w:rsidR="00B83E93" w:rsidRDefault="00B83E9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B83E93">
        <w:trPr>
          <w:trHeight w:val="259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DCE4"/>
            <w:vAlign w:val="bottom"/>
          </w:tcPr>
          <w:p w:rsidR="00B83E93" w:rsidRDefault="00B83E9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5DCE4"/>
            <w:vAlign w:val="bottom"/>
          </w:tcPr>
          <w:p w:rsidR="00B83E93" w:rsidRDefault="00B83E9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5DCE4"/>
            <w:vAlign w:val="bottom"/>
          </w:tcPr>
          <w:p w:rsidR="00B83E93" w:rsidRDefault="00B83E9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20" w:type="dxa"/>
            <w:vMerge/>
            <w:tcBorders>
              <w:bottom w:val="single" w:sz="8" w:space="0" w:color="auto"/>
            </w:tcBorders>
            <w:shd w:val="clear" w:color="auto" w:fill="D5DCE4"/>
            <w:vAlign w:val="bottom"/>
          </w:tcPr>
          <w:p w:rsidR="00B83E93" w:rsidRDefault="00B83E9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5DCE4"/>
            <w:vAlign w:val="bottom"/>
          </w:tcPr>
          <w:p w:rsidR="00B83E93" w:rsidRDefault="00B83E9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B83E93">
        <w:trPr>
          <w:trHeight w:val="263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3E93" w:rsidRDefault="00283B9E">
            <w:pPr>
              <w:spacing w:line="263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Uprawa zbóż, roślin strączkowych i roślin oleistych, z wyłączeniem ryżu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3E93" w:rsidRDefault="00283B9E">
            <w:pPr>
              <w:spacing w:line="26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01.11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3E93" w:rsidRDefault="00B83E9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3E93" w:rsidRDefault="00B83E9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3E93" w:rsidRDefault="00B83E9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B83E93">
        <w:trPr>
          <w:trHeight w:val="266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3E93" w:rsidRDefault="00283B9E">
            <w:pPr>
              <w:spacing w:line="264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Chów i hodowla bydła mlecznego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3E93" w:rsidRDefault="00283B9E">
            <w:pPr>
              <w:spacing w:line="26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01.41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3E93" w:rsidRDefault="00B83E9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3E93" w:rsidRDefault="00B83E9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3E93" w:rsidRDefault="00B83E9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B83E93">
        <w:trPr>
          <w:trHeight w:val="263"/>
        </w:trPr>
        <w:tc>
          <w:tcPr>
            <w:tcW w:w="7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3E93" w:rsidRDefault="00283B9E">
            <w:pPr>
              <w:spacing w:line="263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Chów i hodowla świń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3E93" w:rsidRDefault="00283B9E">
            <w:pPr>
              <w:spacing w:line="26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01.46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B83E93" w:rsidRDefault="00B83E9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B83E93" w:rsidRDefault="00B83E9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3E93" w:rsidRDefault="00B83E9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B83E93">
        <w:trPr>
          <w:trHeight w:val="44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3E93" w:rsidRDefault="00B83E9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3E93" w:rsidRDefault="00B83E9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3E93" w:rsidRDefault="00B83E9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3E93" w:rsidRDefault="00B83E9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3E93" w:rsidRDefault="00B83E9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B83E93">
        <w:trPr>
          <w:trHeight w:val="261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3E93" w:rsidRDefault="00283B9E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Chów i hodowla drobiu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3E93" w:rsidRDefault="00283B9E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01.47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3E93" w:rsidRDefault="00B83E9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3E93" w:rsidRDefault="00B83E9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3E93" w:rsidRDefault="00B83E9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B83E93">
        <w:trPr>
          <w:trHeight w:val="266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3E93" w:rsidRDefault="00283B9E">
            <w:pPr>
              <w:spacing w:line="264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Uprawy rolne połączone z chowem i hodowlą zwierząt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3E93" w:rsidRDefault="00283B9E">
            <w:pPr>
              <w:spacing w:line="26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01.50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3E93" w:rsidRDefault="00B83E9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3E93" w:rsidRDefault="00B83E9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3E93" w:rsidRDefault="00B83E9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B83E93">
        <w:trPr>
          <w:trHeight w:val="266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3E93" w:rsidRDefault="00283B9E">
            <w:pPr>
              <w:spacing w:line="264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Inne ………………………………………………….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3E93" w:rsidRDefault="00B83E9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3E93" w:rsidRDefault="00B83E9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3E93" w:rsidRDefault="00B83E9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3E93" w:rsidRDefault="00B83E9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</w:tbl>
    <w:p w:rsidR="00B83E93" w:rsidRDefault="00B83E93">
      <w:pPr>
        <w:spacing w:line="179" w:lineRule="exact"/>
        <w:rPr>
          <w:rFonts w:ascii="Times New Roman" w:eastAsia="Times New Roman" w:hAnsi="Times New Roman"/>
        </w:rPr>
      </w:pPr>
    </w:p>
    <w:p w:rsidR="00B83E93" w:rsidRDefault="00283B9E">
      <w:pPr>
        <w:spacing w:line="0" w:lineRule="atLeast"/>
        <w:ind w:left="120"/>
        <w:rPr>
          <w:rFonts w:ascii="Times New Roman" w:eastAsia="Times New Roman" w:hAnsi="Times New Roman"/>
          <w:i/>
          <w:sz w:val="18"/>
          <w:u w:val="single"/>
        </w:rPr>
      </w:pPr>
      <w:r>
        <w:rPr>
          <w:rFonts w:ascii="Times New Roman" w:eastAsia="Times New Roman" w:hAnsi="Times New Roman"/>
          <w:i/>
          <w:sz w:val="18"/>
          <w:u w:val="single"/>
        </w:rPr>
        <w:t>Pouczenie:</w:t>
      </w:r>
    </w:p>
    <w:p w:rsidR="00B83E93" w:rsidRDefault="00B83E93">
      <w:pPr>
        <w:spacing w:line="10" w:lineRule="exact"/>
        <w:rPr>
          <w:rFonts w:ascii="Times New Roman" w:eastAsia="Times New Roman" w:hAnsi="Times New Roman"/>
        </w:rPr>
      </w:pPr>
    </w:p>
    <w:p w:rsidR="00B83E93" w:rsidRDefault="00283B9E">
      <w:pPr>
        <w:spacing w:line="237" w:lineRule="auto"/>
        <w:ind w:left="120" w:firstLine="46"/>
        <w:jc w:val="both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Art. 56 § 1 Kodeksu Karnego Skarbowego (</w:t>
      </w:r>
      <w:r w:rsidR="00544582" w:rsidRPr="00544582">
        <w:rPr>
          <w:rFonts w:ascii="Times New Roman" w:eastAsia="Times New Roman" w:hAnsi="Times New Roman"/>
          <w:sz w:val="18"/>
        </w:rPr>
        <w:t>Dz. U. z 2020 r. poz. 19</w:t>
      </w:r>
      <w:r>
        <w:rPr>
          <w:rFonts w:ascii="Times New Roman" w:eastAsia="Times New Roman" w:hAnsi="Times New Roman"/>
          <w:sz w:val="18"/>
        </w:rPr>
        <w:t xml:space="preserve"> ze zm.) - Podatnik, który składając organowi podatkowemu, innemu organowi lub płatnikowi deklarację lub oświadczenie, podaje nieprawdę lub zataja prawdę albo nie dopełnia obowiązku zawiadomienia o zmianie objętych nimi danych, przez co naraża podatek na uszczuplenie podlega karze grzywny do 720 stawek dziennych albo karze pozbawienia wolności, albo obu tym karom łącznie.</w:t>
      </w:r>
    </w:p>
    <w:p w:rsidR="00B83E93" w:rsidRDefault="00B83E93">
      <w:pPr>
        <w:spacing w:line="11" w:lineRule="exact"/>
        <w:rPr>
          <w:rFonts w:ascii="Times New Roman" w:eastAsia="Times New Roman" w:hAnsi="Times New Roman"/>
        </w:rPr>
      </w:pPr>
    </w:p>
    <w:p w:rsidR="00B83E93" w:rsidRDefault="00283B9E">
      <w:pPr>
        <w:numPr>
          <w:ilvl w:val="0"/>
          <w:numId w:val="4"/>
        </w:numPr>
        <w:tabs>
          <w:tab w:val="left" w:pos="256"/>
        </w:tabs>
        <w:spacing w:line="235" w:lineRule="auto"/>
        <w:ind w:left="120" w:hanging="7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2. Jeżeli kwota podatku narażonego na uszczuplenie jest małej wartości, sprawca czynu zabronionego określonego w § 1 podlega karze grzywny do 720 stawek dziennych.</w:t>
      </w:r>
    </w:p>
    <w:p w:rsidR="00B83E93" w:rsidRDefault="00283B9E">
      <w:pPr>
        <w:numPr>
          <w:ilvl w:val="0"/>
          <w:numId w:val="4"/>
        </w:numPr>
        <w:tabs>
          <w:tab w:val="left" w:pos="260"/>
        </w:tabs>
        <w:spacing w:line="0" w:lineRule="atLeast"/>
        <w:ind w:left="260" w:hanging="147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3. Jeżeli kwota podatku narażonego na uszczuplenie nie przekracza ustawowego progu, sprawca czynu zabronionego określonego w §</w:t>
      </w:r>
    </w:p>
    <w:p w:rsidR="00B83E93" w:rsidRDefault="00283B9E">
      <w:pPr>
        <w:spacing w:line="0" w:lineRule="atLeast"/>
        <w:ind w:left="120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1 podlega karze grzywny za wykroczenia skarbowe.</w:t>
      </w:r>
    </w:p>
    <w:p w:rsidR="00B83E93" w:rsidRDefault="00B83E93">
      <w:pPr>
        <w:spacing w:line="8" w:lineRule="exact"/>
        <w:rPr>
          <w:rFonts w:ascii="Times New Roman" w:eastAsia="Times New Roman" w:hAnsi="Times New Roman"/>
          <w:sz w:val="18"/>
        </w:rPr>
      </w:pPr>
    </w:p>
    <w:p w:rsidR="00B83E93" w:rsidRDefault="00283B9E">
      <w:pPr>
        <w:numPr>
          <w:ilvl w:val="0"/>
          <w:numId w:val="4"/>
        </w:numPr>
        <w:tabs>
          <w:tab w:val="left" w:pos="266"/>
        </w:tabs>
        <w:spacing w:line="236" w:lineRule="auto"/>
        <w:ind w:left="120" w:hanging="7"/>
        <w:jc w:val="both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4. Karze określonej w § 3 podlega także ten podatnik, który mimo ujawnienia przedmiotu lub podstawy opodatkowania nie składa w terminie organowi podatkowemu lub płatnikowi deklaracji lub oświadczenia lub wbrew obowiązkowi nie składa ich za pomocą środków komunikacji elektronicznej.</w:t>
      </w:r>
    </w:p>
    <w:p w:rsidR="00B83E93" w:rsidRDefault="00B83E93">
      <w:pPr>
        <w:spacing w:line="200" w:lineRule="exact"/>
        <w:rPr>
          <w:rFonts w:ascii="Times New Roman" w:eastAsia="Times New Roman" w:hAnsi="Times New Roman"/>
        </w:rPr>
      </w:pPr>
    </w:p>
    <w:p w:rsidR="00B83E93" w:rsidRDefault="00B83E93">
      <w:pPr>
        <w:spacing w:line="200" w:lineRule="exact"/>
        <w:rPr>
          <w:rFonts w:ascii="Times New Roman" w:eastAsia="Times New Roman" w:hAnsi="Times New Roman"/>
        </w:rPr>
      </w:pPr>
    </w:p>
    <w:p w:rsidR="00B83E93" w:rsidRDefault="00B83E93">
      <w:pPr>
        <w:spacing w:line="218" w:lineRule="exact"/>
        <w:rPr>
          <w:rFonts w:ascii="Times New Roman" w:eastAsia="Times New Roman" w:hAnsi="Times New Roman"/>
        </w:rPr>
      </w:pPr>
    </w:p>
    <w:p w:rsidR="00B83E93" w:rsidRDefault="00283B9E">
      <w:pPr>
        <w:spacing w:line="0" w:lineRule="atLeast"/>
        <w:ind w:left="60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…………………………………………..</w:t>
      </w:r>
    </w:p>
    <w:p w:rsidR="00B83E93" w:rsidRDefault="00283B9E">
      <w:pPr>
        <w:spacing w:line="0" w:lineRule="atLeast"/>
        <w:ind w:left="67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(Podpis wnioskodawcy)</w:t>
      </w:r>
    </w:p>
    <w:p w:rsidR="00B83E93" w:rsidRDefault="00B83E93">
      <w:pPr>
        <w:spacing w:line="283" w:lineRule="exact"/>
        <w:rPr>
          <w:rFonts w:ascii="Times New Roman" w:eastAsia="Times New Roman" w:hAnsi="Times New Roman"/>
        </w:rPr>
      </w:pPr>
    </w:p>
    <w:p w:rsidR="00B83E93" w:rsidRPr="008D7BFC" w:rsidRDefault="00283B9E">
      <w:pPr>
        <w:spacing w:line="0" w:lineRule="atLeast"/>
        <w:ind w:right="-99"/>
        <w:jc w:val="center"/>
        <w:rPr>
          <w:rFonts w:ascii="Times New Roman" w:eastAsia="Times New Roman" w:hAnsi="Times New Roman"/>
          <w:b/>
          <w:sz w:val="18"/>
          <w:szCs w:val="18"/>
        </w:rPr>
      </w:pPr>
      <w:r w:rsidRPr="008D7BFC">
        <w:rPr>
          <w:rFonts w:ascii="Times New Roman" w:eastAsia="Times New Roman" w:hAnsi="Times New Roman"/>
          <w:b/>
          <w:sz w:val="18"/>
          <w:szCs w:val="18"/>
        </w:rPr>
        <w:t>KLAUZULA INFORMACYJNA</w:t>
      </w:r>
    </w:p>
    <w:p w:rsidR="00B83E93" w:rsidRPr="008D7BFC" w:rsidRDefault="00B83E93">
      <w:pPr>
        <w:spacing w:line="190" w:lineRule="exact"/>
        <w:rPr>
          <w:rFonts w:ascii="Times New Roman" w:eastAsia="Times New Roman" w:hAnsi="Times New Roman"/>
          <w:sz w:val="18"/>
          <w:szCs w:val="18"/>
        </w:rPr>
      </w:pPr>
    </w:p>
    <w:p w:rsidR="00B83E93" w:rsidRDefault="00283B9E" w:rsidP="00DB4FE8">
      <w:pPr>
        <w:spacing w:line="236" w:lineRule="auto"/>
        <w:ind w:left="120" w:right="20" w:firstLine="240"/>
        <w:jc w:val="both"/>
        <w:rPr>
          <w:rFonts w:ascii="Times New Roman" w:eastAsia="Times New Roman" w:hAnsi="Times New Roman"/>
          <w:sz w:val="18"/>
          <w:szCs w:val="18"/>
        </w:rPr>
      </w:pPr>
      <w:r w:rsidRPr="008D7BFC">
        <w:rPr>
          <w:rFonts w:ascii="Times New Roman" w:eastAsia="Times New Roman" w:hAnsi="Times New Roman"/>
          <w:sz w:val="18"/>
          <w:szCs w:val="18"/>
        </w:rPr>
        <w:t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</w:t>
      </w:r>
      <w:r w:rsidR="004D621B">
        <w:rPr>
          <w:rFonts w:ascii="Times New Roman" w:eastAsia="Times New Roman" w:hAnsi="Times New Roman"/>
          <w:sz w:val="18"/>
          <w:szCs w:val="18"/>
        </w:rPr>
        <w:t xml:space="preserve">) </w:t>
      </w:r>
      <w:r w:rsidRPr="008D7BFC">
        <w:rPr>
          <w:rFonts w:ascii="Times New Roman" w:eastAsia="Times New Roman" w:hAnsi="Times New Roman"/>
          <w:sz w:val="18"/>
          <w:szCs w:val="18"/>
        </w:rPr>
        <w:t xml:space="preserve"> informujemy, iż:</w:t>
      </w:r>
    </w:p>
    <w:p w:rsidR="00DB4FE8" w:rsidRPr="008D7BFC" w:rsidRDefault="00DB4FE8">
      <w:pPr>
        <w:spacing w:line="236" w:lineRule="auto"/>
        <w:ind w:left="120" w:right="20"/>
        <w:jc w:val="both"/>
        <w:rPr>
          <w:rFonts w:ascii="Times New Roman" w:eastAsia="Times New Roman" w:hAnsi="Times New Roman"/>
          <w:sz w:val="18"/>
          <w:szCs w:val="18"/>
        </w:rPr>
      </w:pPr>
    </w:p>
    <w:p w:rsidR="00B83E93" w:rsidRPr="008D7BFC" w:rsidRDefault="00B83E93">
      <w:pPr>
        <w:spacing w:line="4" w:lineRule="exact"/>
        <w:rPr>
          <w:rFonts w:ascii="Times New Roman" w:eastAsia="Times New Roman" w:hAnsi="Times New Roman"/>
          <w:sz w:val="18"/>
          <w:szCs w:val="18"/>
        </w:rPr>
      </w:pPr>
    </w:p>
    <w:p w:rsidR="00DB4FE8" w:rsidRPr="00DB4FE8" w:rsidRDefault="00283B9E" w:rsidP="00DB4FE8">
      <w:pPr>
        <w:pStyle w:val="Akapitzlist"/>
        <w:numPr>
          <w:ilvl w:val="0"/>
          <w:numId w:val="8"/>
        </w:numPr>
        <w:tabs>
          <w:tab w:val="left" w:pos="1800"/>
          <w:tab w:val="left" w:pos="2740"/>
          <w:tab w:val="left" w:pos="3460"/>
          <w:tab w:val="left" w:pos="4520"/>
          <w:tab w:val="left" w:pos="4940"/>
          <w:tab w:val="left" w:pos="5560"/>
          <w:tab w:val="left" w:pos="6260"/>
          <w:tab w:val="left" w:pos="6440"/>
          <w:tab w:val="left" w:pos="7160"/>
          <w:tab w:val="left" w:pos="7440"/>
          <w:tab w:val="left" w:pos="8640"/>
          <w:tab w:val="left" w:pos="8860"/>
          <w:tab w:val="left" w:pos="9660"/>
        </w:tabs>
        <w:spacing w:line="0" w:lineRule="atLeast"/>
        <w:rPr>
          <w:rFonts w:ascii="Times New Roman" w:eastAsia="Times New Roman" w:hAnsi="Times New Roman"/>
          <w:sz w:val="18"/>
          <w:szCs w:val="18"/>
        </w:rPr>
      </w:pPr>
      <w:r w:rsidRPr="00DB4FE8">
        <w:rPr>
          <w:rFonts w:ascii="Times New Roman" w:eastAsia="Times New Roman" w:hAnsi="Times New Roman"/>
          <w:sz w:val="18"/>
          <w:szCs w:val="18"/>
        </w:rPr>
        <w:t>Administratorem</w:t>
      </w:r>
      <w:r w:rsidRPr="00DB4FE8">
        <w:rPr>
          <w:rFonts w:ascii="Times New Roman" w:eastAsia="Times New Roman" w:hAnsi="Times New Roman"/>
          <w:sz w:val="18"/>
          <w:szCs w:val="18"/>
        </w:rPr>
        <w:tab/>
        <w:t>Pani/Pana</w:t>
      </w:r>
      <w:r w:rsidRPr="00DB4FE8">
        <w:rPr>
          <w:rFonts w:ascii="Times New Roman" w:eastAsia="Times New Roman" w:hAnsi="Times New Roman"/>
          <w:sz w:val="18"/>
          <w:szCs w:val="18"/>
        </w:rPr>
        <w:tab/>
        <w:t>danych</w:t>
      </w:r>
      <w:r w:rsidRPr="00DB4FE8">
        <w:rPr>
          <w:rFonts w:ascii="Times New Roman" w:eastAsia="Times New Roman" w:hAnsi="Times New Roman"/>
          <w:sz w:val="18"/>
          <w:szCs w:val="18"/>
        </w:rPr>
        <w:tab/>
        <w:t>osobowych</w:t>
      </w:r>
      <w:r w:rsidRPr="00DB4FE8">
        <w:rPr>
          <w:rFonts w:ascii="Times New Roman" w:eastAsia="Times New Roman" w:hAnsi="Times New Roman"/>
          <w:sz w:val="18"/>
          <w:szCs w:val="18"/>
        </w:rPr>
        <w:tab/>
        <w:t>jest</w:t>
      </w:r>
      <w:r w:rsidRPr="00DB4FE8">
        <w:rPr>
          <w:rFonts w:ascii="Times New Roman" w:eastAsia="Times New Roman" w:hAnsi="Times New Roman"/>
          <w:sz w:val="18"/>
          <w:szCs w:val="18"/>
        </w:rPr>
        <w:tab/>
      </w:r>
      <w:r w:rsidR="00DB4FE8">
        <w:rPr>
          <w:rFonts w:ascii="Times New Roman" w:eastAsia="Times New Roman" w:hAnsi="Times New Roman"/>
          <w:sz w:val="18"/>
          <w:szCs w:val="18"/>
        </w:rPr>
        <w:t xml:space="preserve">Wójt </w:t>
      </w:r>
      <w:r w:rsidR="004D621B" w:rsidRPr="00DB4FE8">
        <w:rPr>
          <w:rFonts w:ascii="Times New Roman" w:eastAsia="Times New Roman" w:hAnsi="Times New Roman"/>
          <w:sz w:val="18"/>
          <w:szCs w:val="18"/>
        </w:rPr>
        <w:t>Gminy Bobrowniki</w:t>
      </w:r>
      <w:r w:rsidRPr="00DB4FE8">
        <w:rPr>
          <w:rFonts w:ascii="Times New Roman" w:eastAsia="Times New Roman" w:hAnsi="Times New Roman"/>
          <w:sz w:val="18"/>
          <w:szCs w:val="18"/>
        </w:rPr>
        <w:tab/>
        <w:t>z</w:t>
      </w:r>
      <w:r w:rsidRPr="00DB4FE8">
        <w:rPr>
          <w:rFonts w:ascii="Times New Roman" w:eastAsia="Times New Roman" w:hAnsi="Times New Roman"/>
          <w:sz w:val="18"/>
          <w:szCs w:val="18"/>
        </w:rPr>
        <w:tab/>
        <w:t>siedzibą</w:t>
      </w:r>
      <w:r w:rsidRPr="00DB4FE8">
        <w:rPr>
          <w:rFonts w:ascii="Times New Roman" w:eastAsia="Times New Roman" w:hAnsi="Times New Roman"/>
          <w:sz w:val="18"/>
          <w:szCs w:val="18"/>
        </w:rPr>
        <w:tab/>
        <w:t>przy</w:t>
      </w:r>
      <w:r w:rsidR="00DB4FE8">
        <w:rPr>
          <w:rFonts w:ascii="Times New Roman" w:eastAsia="Times New Roman" w:hAnsi="Times New Roman"/>
          <w:sz w:val="18"/>
          <w:szCs w:val="18"/>
        </w:rPr>
        <w:t xml:space="preserve"> </w:t>
      </w:r>
      <w:r w:rsidRPr="00DB4FE8">
        <w:rPr>
          <w:rFonts w:ascii="Times New Roman" w:eastAsia="Times New Roman" w:hAnsi="Times New Roman"/>
          <w:sz w:val="18"/>
          <w:szCs w:val="18"/>
        </w:rPr>
        <w:t>ul.</w:t>
      </w:r>
      <w:r w:rsidRPr="00DB4FE8">
        <w:rPr>
          <w:rFonts w:ascii="Times New Roman" w:eastAsia="Times New Roman" w:hAnsi="Times New Roman"/>
          <w:sz w:val="18"/>
          <w:szCs w:val="18"/>
        </w:rPr>
        <w:tab/>
      </w:r>
      <w:r w:rsidR="004D621B" w:rsidRPr="00DB4FE8">
        <w:rPr>
          <w:rFonts w:ascii="Times New Roman" w:eastAsia="Times New Roman" w:hAnsi="Times New Roman"/>
          <w:sz w:val="18"/>
          <w:szCs w:val="18"/>
        </w:rPr>
        <w:t xml:space="preserve">Nieszawskiej 10, </w:t>
      </w:r>
      <w:r w:rsidRPr="00DB4FE8">
        <w:rPr>
          <w:rFonts w:ascii="Times New Roman" w:eastAsia="Times New Roman" w:hAnsi="Times New Roman"/>
          <w:sz w:val="18"/>
          <w:szCs w:val="18"/>
        </w:rPr>
        <w:tab/>
      </w:r>
      <w:r w:rsidR="004D621B" w:rsidRPr="00DB4FE8">
        <w:rPr>
          <w:rFonts w:ascii="Times New Roman" w:eastAsia="Times New Roman" w:hAnsi="Times New Roman"/>
          <w:sz w:val="18"/>
          <w:szCs w:val="18"/>
        </w:rPr>
        <w:t>87-617 Bobrowniki.</w:t>
      </w:r>
    </w:p>
    <w:p w:rsidR="00B83E93" w:rsidRPr="00DB4FE8" w:rsidRDefault="00283B9E" w:rsidP="00DB4FE8">
      <w:pPr>
        <w:pStyle w:val="Akapitzlist"/>
        <w:numPr>
          <w:ilvl w:val="0"/>
          <w:numId w:val="8"/>
        </w:numPr>
        <w:tabs>
          <w:tab w:val="left" w:pos="700"/>
          <w:tab w:val="left" w:pos="1720"/>
          <w:tab w:val="left" w:pos="2480"/>
          <w:tab w:val="left" w:pos="2940"/>
          <w:tab w:val="left" w:pos="3680"/>
          <w:tab w:val="left" w:pos="4920"/>
          <w:tab w:val="left" w:pos="5380"/>
          <w:tab w:val="left" w:pos="5900"/>
          <w:tab w:val="left" w:pos="6500"/>
          <w:tab w:val="left" w:pos="7040"/>
          <w:tab w:val="left" w:pos="8500"/>
          <w:tab w:val="left" w:pos="9120"/>
        </w:tabs>
        <w:spacing w:line="0" w:lineRule="atLeast"/>
        <w:rPr>
          <w:rFonts w:ascii="Times New Roman" w:eastAsia="Times New Roman" w:hAnsi="Times New Roman"/>
          <w:sz w:val="18"/>
          <w:szCs w:val="18"/>
        </w:rPr>
      </w:pPr>
      <w:r w:rsidRPr="00DB4FE8">
        <w:rPr>
          <w:rFonts w:ascii="Times New Roman" w:eastAsia="Times New Roman" w:hAnsi="Times New Roman"/>
          <w:sz w:val="18"/>
          <w:szCs w:val="18"/>
        </w:rPr>
        <w:t xml:space="preserve">W sprawach z zakresu ochrony danych osobowych mogą Państwo kontaktować się z Inspektorem Ochrony Danych pod adresem e-mail: </w:t>
      </w:r>
      <w:r w:rsidR="00DB4FE8">
        <w:rPr>
          <w:rFonts w:ascii="Times New Roman" w:eastAsia="Times New Roman" w:hAnsi="Times New Roman"/>
          <w:sz w:val="18"/>
          <w:szCs w:val="18"/>
        </w:rPr>
        <w:t>rodo.bobrowniki@gmail.com</w:t>
      </w:r>
    </w:p>
    <w:p w:rsidR="00DB4FE8" w:rsidRPr="00DB4FE8" w:rsidRDefault="00283B9E" w:rsidP="00DB4FE8">
      <w:pPr>
        <w:pStyle w:val="Akapitzlist"/>
        <w:numPr>
          <w:ilvl w:val="0"/>
          <w:numId w:val="8"/>
        </w:numPr>
        <w:tabs>
          <w:tab w:val="left" w:pos="320"/>
        </w:tabs>
        <w:spacing w:line="0" w:lineRule="atLeast"/>
        <w:rPr>
          <w:rFonts w:ascii="Times New Roman" w:eastAsia="Times New Roman" w:hAnsi="Times New Roman"/>
          <w:sz w:val="18"/>
          <w:szCs w:val="18"/>
        </w:rPr>
      </w:pPr>
      <w:r w:rsidRPr="00DB4FE8">
        <w:rPr>
          <w:rFonts w:ascii="Times New Roman" w:eastAsia="Times New Roman" w:hAnsi="Times New Roman"/>
          <w:sz w:val="18"/>
          <w:szCs w:val="18"/>
        </w:rPr>
        <w:t>Dane osobowe będą przetwarzane w celu realizacji obowiązków prawnych ciążących na Administratorze.</w:t>
      </w:r>
    </w:p>
    <w:p w:rsidR="00DB4FE8" w:rsidRPr="00DB4FE8" w:rsidRDefault="00DB4FE8" w:rsidP="00DB4FE8">
      <w:pPr>
        <w:pStyle w:val="Akapitzlist"/>
        <w:numPr>
          <w:ilvl w:val="0"/>
          <w:numId w:val="8"/>
        </w:numPr>
        <w:tabs>
          <w:tab w:val="left" w:pos="320"/>
        </w:tabs>
        <w:spacing w:line="0" w:lineRule="atLeast"/>
        <w:rPr>
          <w:rFonts w:ascii="Times New Roman" w:eastAsia="Times New Roman" w:hAnsi="Times New Roman"/>
          <w:sz w:val="18"/>
          <w:szCs w:val="18"/>
        </w:rPr>
      </w:pPr>
      <w:r w:rsidRPr="00DB4FE8">
        <w:rPr>
          <w:rFonts w:ascii="Times New Roman" w:eastAsia="Times New Roman" w:hAnsi="Times New Roman"/>
          <w:sz w:val="18"/>
          <w:szCs w:val="18"/>
        </w:rPr>
        <w:t>Pani/Pana dane osobowe przetwarzane będą w celu uzyskania zwrotu podatku akcyzowego zawartego w cenie</w:t>
      </w:r>
      <w:r>
        <w:rPr>
          <w:rFonts w:ascii="Times New Roman" w:eastAsia="Times New Roman" w:hAnsi="Times New Roman"/>
          <w:sz w:val="18"/>
          <w:szCs w:val="18"/>
        </w:rPr>
        <w:t xml:space="preserve"> </w:t>
      </w:r>
      <w:r w:rsidRPr="00DB4FE8">
        <w:rPr>
          <w:rFonts w:ascii="Times New Roman" w:eastAsia="Times New Roman" w:hAnsi="Times New Roman"/>
          <w:sz w:val="18"/>
          <w:szCs w:val="18"/>
        </w:rPr>
        <w:t>oleju napędowego wykorzystywanego do produkcji rolnej, na podstawie ustawy z dnia 10 marca 2006 r.</w:t>
      </w:r>
      <w:r>
        <w:rPr>
          <w:rFonts w:ascii="Times New Roman" w:eastAsia="Times New Roman" w:hAnsi="Times New Roman"/>
          <w:sz w:val="18"/>
          <w:szCs w:val="18"/>
        </w:rPr>
        <w:t xml:space="preserve"> </w:t>
      </w:r>
      <w:r w:rsidRPr="00DB4FE8">
        <w:rPr>
          <w:rFonts w:ascii="Times New Roman" w:eastAsia="Times New Roman" w:hAnsi="Times New Roman"/>
          <w:sz w:val="18"/>
          <w:szCs w:val="18"/>
        </w:rPr>
        <w:t>o zwrocie podatku akcyzowego zawartego w cenie oleju napędowego wykorzystywanego do produkcji rolnej (t.j.</w:t>
      </w:r>
      <w:r>
        <w:rPr>
          <w:rFonts w:ascii="Times New Roman" w:eastAsia="Times New Roman" w:hAnsi="Times New Roman"/>
          <w:sz w:val="18"/>
          <w:szCs w:val="18"/>
        </w:rPr>
        <w:t xml:space="preserve"> </w:t>
      </w:r>
      <w:r w:rsidRPr="00DB4FE8">
        <w:rPr>
          <w:rFonts w:ascii="Times New Roman" w:eastAsia="Times New Roman" w:hAnsi="Times New Roman"/>
          <w:sz w:val="18"/>
          <w:szCs w:val="18"/>
        </w:rPr>
        <w:t>Dz. U. z 2019 r. poz. 2188</w:t>
      </w:r>
      <w:r>
        <w:rPr>
          <w:rFonts w:ascii="Times New Roman" w:eastAsia="Times New Roman" w:hAnsi="Times New Roman"/>
          <w:sz w:val="18"/>
          <w:szCs w:val="18"/>
        </w:rPr>
        <w:t xml:space="preserve"> ze zm.).</w:t>
      </w:r>
    </w:p>
    <w:p w:rsidR="00DB4FE8" w:rsidRPr="00DB4FE8" w:rsidRDefault="00DB4FE8" w:rsidP="00DB4FE8">
      <w:pPr>
        <w:pStyle w:val="Akapitzlist"/>
        <w:numPr>
          <w:ilvl w:val="0"/>
          <w:numId w:val="8"/>
        </w:numPr>
        <w:tabs>
          <w:tab w:val="left" w:pos="320"/>
        </w:tabs>
        <w:spacing w:line="0" w:lineRule="atLeast"/>
        <w:rPr>
          <w:rFonts w:ascii="Times New Roman" w:eastAsia="Times New Roman" w:hAnsi="Times New Roman"/>
          <w:sz w:val="18"/>
          <w:szCs w:val="18"/>
        </w:rPr>
      </w:pPr>
      <w:r w:rsidRPr="00DB4FE8">
        <w:rPr>
          <w:rFonts w:ascii="Times New Roman" w:eastAsia="Times New Roman" w:hAnsi="Times New Roman"/>
          <w:sz w:val="18"/>
          <w:szCs w:val="18"/>
        </w:rPr>
        <w:t xml:space="preserve"> Podstawą prawną przetwarzania Pani/Pana danych jest art. 6 ust. 2 ustawy z</w:t>
      </w:r>
      <w:r>
        <w:rPr>
          <w:rFonts w:ascii="Times New Roman" w:eastAsia="Times New Roman" w:hAnsi="Times New Roman"/>
          <w:sz w:val="18"/>
          <w:szCs w:val="18"/>
        </w:rPr>
        <w:t xml:space="preserve"> </w:t>
      </w:r>
      <w:r w:rsidRPr="00DB4FE8">
        <w:rPr>
          <w:rFonts w:ascii="Times New Roman" w:eastAsia="Times New Roman" w:hAnsi="Times New Roman"/>
          <w:sz w:val="18"/>
          <w:szCs w:val="18"/>
        </w:rPr>
        <w:t>dnia 10 marca 2006 r. o zwrocie podatku akcyzowego zawartego w cenie oleju napędowego wykorzystywanego</w:t>
      </w:r>
      <w:r>
        <w:rPr>
          <w:rFonts w:ascii="Times New Roman" w:eastAsia="Times New Roman" w:hAnsi="Times New Roman"/>
          <w:sz w:val="18"/>
          <w:szCs w:val="18"/>
        </w:rPr>
        <w:t xml:space="preserve"> </w:t>
      </w:r>
      <w:r w:rsidRPr="00DB4FE8">
        <w:rPr>
          <w:rFonts w:ascii="Times New Roman" w:eastAsia="Times New Roman" w:hAnsi="Times New Roman"/>
          <w:sz w:val="18"/>
          <w:szCs w:val="18"/>
        </w:rPr>
        <w:t>do produkcji rolnej, w związku z art. 6 ust. 1 lit. a, c rozporządzenia Parlamentu Europejskiego i Rady (UE)</w:t>
      </w:r>
      <w:r>
        <w:rPr>
          <w:rFonts w:ascii="Times New Roman" w:eastAsia="Times New Roman" w:hAnsi="Times New Roman"/>
          <w:sz w:val="18"/>
          <w:szCs w:val="18"/>
        </w:rPr>
        <w:t xml:space="preserve"> </w:t>
      </w:r>
      <w:r w:rsidRPr="00DB4FE8">
        <w:rPr>
          <w:rFonts w:ascii="Times New Roman" w:eastAsia="Times New Roman" w:hAnsi="Times New Roman"/>
          <w:sz w:val="18"/>
          <w:szCs w:val="18"/>
        </w:rPr>
        <w:t>2016/679 z 27 kwietnia 2016 r. w sprawie ochrony osób fizycznych w związku z przetwarzaniem</w:t>
      </w:r>
      <w:r>
        <w:rPr>
          <w:rFonts w:ascii="Times New Roman" w:eastAsia="Times New Roman" w:hAnsi="Times New Roman"/>
          <w:sz w:val="18"/>
          <w:szCs w:val="18"/>
        </w:rPr>
        <w:t xml:space="preserve"> </w:t>
      </w:r>
      <w:r w:rsidRPr="00DB4FE8">
        <w:rPr>
          <w:rFonts w:ascii="Times New Roman" w:eastAsia="Times New Roman" w:hAnsi="Times New Roman"/>
          <w:sz w:val="18"/>
          <w:szCs w:val="18"/>
        </w:rPr>
        <w:t>danych osobowych i w sprawie swobodnego przepływu takich danych oraz uchylenia dyrektywy 95/46/WE</w:t>
      </w:r>
      <w:r>
        <w:rPr>
          <w:rFonts w:ascii="Times New Roman" w:eastAsia="Times New Roman" w:hAnsi="Times New Roman"/>
          <w:sz w:val="18"/>
          <w:szCs w:val="18"/>
        </w:rPr>
        <w:t xml:space="preserve"> </w:t>
      </w:r>
      <w:r w:rsidRPr="00DB4FE8">
        <w:rPr>
          <w:rFonts w:ascii="Times New Roman" w:eastAsia="Times New Roman" w:hAnsi="Times New Roman"/>
          <w:sz w:val="18"/>
          <w:szCs w:val="18"/>
        </w:rPr>
        <w:t>(ogólne rozporządzenie o ochronie danych).</w:t>
      </w:r>
    </w:p>
    <w:p w:rsidR="00DB4FE8" w:rsidRPr="00A70458" w:rsidRDefault="00DB4FE8" w:rsidP="00A70458">
      <w:pPr>
        <w:pStyle w:val="Akapitzlist"/>
        <w:numPr>
          <w:ilvl w:val="0"/>
          <w:numId w:val="8"/>
        </w:numPr>
        <w:tabs>
          <w:tab w:val="left" w:pos="320"/>
        </w:tabs>
        <w:spacing w:line="0" w:lineRule="atLeast"/>
        <w:rPr>
          <w:rFonts w:ascii="Times New Roman" w:eastAsia="Times New Roman" w:hAnsi="Times New Roman"/>
          <w:sz w:val="18"/>
          <w:szCs w:val="18"/>
        </w:rPr>
      </w:pPr>
      <w:r w:rsidRPr="00DB4FE8">
        <w:rPr>
          <w:rFonts w:ascii="Times New Roman" w:eastAsia="Times New Roman" w:hAnsi="Times New Roman"/>
          <w:sz w:val="18"/>
          <w:szCs w:val="18"/>
        </w:rPr>
        <w:t xml:space="preserve">Dane osobowe będą przechowywane przez Urząd Gminy </w:t>
      </w:r>
      <w:r>
        <w:rPr>
          <w:rFonts w:ascii="Times New Roman" w:eastAsia="Times New Roman" w:hAnsi="Times New Roman"/>
          <w:sz w:val="18"/>
          <w:szCs w:val="18"/>
        </w:rPr>
        <w:t>Bobrowniki</w:t>
      </w:r>
      <w:r w:rsidRPr="00DB4FE8">
        <w:rPr>
          <w:rFonts w:ascii="Times New Roman" w:eastAsia="Times New Roman" w:hAnsi="Times New Roman"/>
          <w:sz w:val="18"/>
          <w:szCs w:val="18"/>
        </w:rPr>
        <w:t xml:space="preserve"> w okresie niezbędnym do realizacji wniosku,</w:t>
      </w:r>
      <w:r>
        <w:rPr>
          <w:rFonts w:ascii="Times New Roman" w:eastAsia="Times New Roman" w:hAnsi="Times New Roman"/>
          <w:sz w:val="18"/>
          <w:szCs w:val="18"/>
        </w:rPr>
        <w:t xml:space="preserve"> </w:t>
      </w:r>
      <w:r w:rsidRPr="00DB4FE8">
        <w:rPr>
          <w:rFonts w:ascii="Times New Roman" w:eastAsia="Times New Roman" w:hAnsi="Times New Roman"/>
          <w:sz w:val="18"/>
          <w:szCs w:val="18"/>
        </w:rPr>
        <w:t>a po tym czasie przez okres zgodny z terminami archiwizacji określonymi przez ustawy kompetencyjne lub ustawę</w:t>
      </w:r>
      <w:r>
        <w:rPr>
          <w:rFonts w:ascii="Times New Roman" w:eastAsia="Times New Roman" w:hAnsi="Times New Roman"/>
          <w:sz w:val="18"/>
          <w:szCs w:val="18"/>
        </w:rPr>
        <w:t xml:space="preserve"> </w:t>
      </w:r>
      <w:r w:rsidRPr="00DB4FE8">
        <w:rPr>
          <w:rFonts w:ascii="Times New Roman" w:eastAsia="Times New Roman" w:hAnsi="Times New Roman"/>
          <w:sz w:val="18"/>
          <w:szCs w:val="18"/>
        </w:rPr>
        <w:t>z dnia 14 czerwca 1960 r. Kodeks postępowania administracyjnego (</w:t>
      </w:r>
      <w:r w:rsidR="00A70458" w:rsidRPr="00A70458">
        <w:rPr>
          <w:rFonts w:ascii="Times New Roman" w:eastAsia="Times New Roman" w:hAnsi="Times New Roman"/>
          <w:sz w:val="18"/>
          <w:szCs w:val="18"/>
        </w:rPr>
        <w:t xml:space="preserve">Dz. U. z 2020 r. poz. 256 </w:t>
      </w:r>
      <w:r w:rsidRPr="00DB4FE8">
        <w:rPr>
          <w:rFonts w:ascii="Times New Roman" w:eastAsia="Times New Roman" w:hAnsi="Times New Roman"/>
          <w:sz w:val="18"/>
          <w:szCs w:val="18"/>
        </w:rPr>
        <w:t>ze zm.) i ustawę z</w:t>
      </w:r>
      <w:r>
        <w:rPr>
          <w:rFonts w:ascii="Times New Roman" w:eastAsia="Times New Roman" w:hAnsi="Times New Roman"/>
          <w:sz w:val="18"/>
          <w:szCs w:val="18"/>
        </w:rPr>
        <w:t xml:space="preserve"> </w:t>
      </w:r>
      <w:r w:rsidRPr="00DB4FE8">
        <w:rPr>
          <w:rFonts w:ascii="Times New Roman" w:eastAsia="Times New Roman" w:hAnsi="Times New Roman"/>
          <w:sz w:val="18"/>
          <w:szCs w:val="18"/>
        </w:rPr>
        <w:t>dnia 14 lipca 1983 r. o narodowym zasobie archiwalnym i archiwach (</w:t>
      </w:r>
      <w:r w:rsidR="00A70458" w:rsidRPr="00A70458">
        <w:rPr>
          <w:rFonts w:ascii="Times New Roman" w:eastAsia="Times New Roman" w:hAnsi="Times New Roman"/>
          <w:sz w:val="18"/>
          <w:szCs w:val="18"/>
        </w:rPr>
        <w:t>Dz. U. z 2020 r.</w:t>
      </w:r>
      <w:r w:rsidR="00A70458">
        <w:rPr>
          <w:rFonts w:ascii="Times New Roman" w:eastAsia="Times New Roman" w:hAnsi="Times New Roman"/>
          <w:sz w:val="18"/>
          <w:szCs w:val="18"/>
        </w:rPr>
        <w:t xml:space="preserve"> </w:t>
      </w:r>
      <w:r w:rsidR="00A70458" w:rsidRPr="00A70458">
        <w:rPr>
          <w:rFonts w:ascii="Times New Roman" w:eastAsia="Times New Roman" w:hAnsi="Times New Roman"/>
          <w:sz w:val="18"/>
          <w:szCs w:val="18"/>
        </w:rPr>
        <w:t>poz. 164</w:t>
      </w:r>
      <w:r w:rsidR="00A70458" w:rsidRPr="00A70458">
        <w:rPr>
          <w:rFonts w:ascii="Times New Roman" w:eastAsia="Times New Roman" w:hAnsi="Times New Roman"/>
          <w:sz w:val="18"/>
          <w:szCs w:val="18"/>
        </w:rPr>
        <w:t xml:space="preserve"> </w:t>
      </w:r>
      <w:r w:rsidRPr="00A70458">
        <w:rPr>
          <w:rFonts w:ascii="Times New Roman" w:eastAsia="Times New Roman" w:hAnsi="Times New Roman"/>
          <w:sz w:val="18"/>
          <w:szCs w:val="18"/>
        </w:rPr>
        <w:t>ze zm.), w tym</w:t>
      </w:r>
      <w:r w:rsidRPr="00A70458">
        <w:rPr>
          <w:rFonts w:ascii="Times New Roman" w:eastAsia="Times New Roman" w:hAnsi="Times New Roman"/>
          <w:sz w:val="18"/>
          <w:szCs w:val="18"/>
        </w:rPr>
        <w:t xml:space="preserve"> </w:t>
      </w:r>
      <w:r w:rsidRPr="00A70458">
        <w:rPr>
          <w:rFonts w:ascii="Times New Roman" w:eastAsia="Times New Roman" w:hAnsi="Times New Roman"/>
          <w:sz w:val="18"/>
          <w:szCs w:val="18"/>
        </w:rPr>
        <w:t>Rozporządzenie Prezesa Rady Ministrów z dnia 18 stycznia 2011 r. w sprawie instrukcji kancelaryjnej, jednolitych</w:t>
      </w:r>
      <w:r w:rsidRPr="00A70458">
        <w:rPr>
          <w:rFonts w:ascii="Times New Roman" w:eastAsia="Times New Roman" w:hAnsi="Times New Roman"/>
          <w:sz w:val="18"/>
          <w:szCs w:val="18"/>
        </w:rPr>
        <w:t xml:space="preserve"> </w:t>
      </w:r>
      <w:r w:rsidRPr="00A70458">
        <w:rPr>
          <w:rFonts w:ascii="Times New Roman" w:eastAsia="Times New Roman" w:hAnsi="Times New Roman"/>
          <w:sz w:val="18"/>
          <w:szCs w:val="18"/>
        </w:rPr>
        <w:t>rzeczowych wykazów akt oraz instrukcji w sprawie organizacji i zakresu działania archiwów zakładowych.</w:t>
      </w:r>
    </w:p>
    <w:p w:rsidR="00B83E93" w:rsidRPr="00DB4FE8" w:rsidRDefault="00DB4FE8" w:rsidP="00DB4FE8">
      <w:pPr>
        <w:pStyle w:val="Akapitzlist"/>
        <w:numPr>
          <w:ilvl w:val="0"/>
          <w:numId w:val="8"/>
        </w:numPr>
        <w:tabs>
          <w:tab w:val="left" w:pos="320"/>
        </w:tabs>
        <w:spacing w:line="0" w:lineRule="atLeast"/>
        <w:rPr>
          <w:rFonts w:ascii="Times New Roman" w:eastAsia="Times New Roman" w:hAnsi="Times New Roman"/>
          <w:sz w:val="18"/>
          <w:szCs w:val="18"/>
        </w:rPr>
      </w:pPr>
      <w:r w:rsidRPr="00DB4FE8">
        <w:rPr>
          <w:rFonts w:ascii="Times New Roman" w:eastAsia="Times New Roman" w:hAnsi="Times New Roman"/>
          <w:sz w:val="18"/>
          <w:szCs w:val="18"/>
        </w:rPr>
        <w:t xml:space="preserve"> Osoby ubiegające się o zwrot podatku akcyzowego, w zakresie swoich danych osobowych, posiadają prawo do:</w:t>
      </w:r>
      <w:r>
        <w:rPr>
          <w:rFonts w:ascii="Times New Roman" w:eastAsia="Times New Roman" w:hAnsi="Times New Roman"/>
          <w:sz w:val="18"/>
          <w:szCs w:val="18"/>
        </w:rPr>
        <w:t xml:space="preserve"> </w:t>
      </w:r>
      <w:r w:rsidRPr="00DB4FE8">
        <w:rPr>
          <w:rFonts w:ascii="Times New Roman" w:eastAsia="Times New Roman" w:hAnsi="Times New Roman"/>
          <w:sz w:val="18"/>
          <w:szCs w:val="18"/>
        </w:rPr>
        <w:t>uzyskania dostępu do swoich danych, żądania sprostowania lub usunięcia danych albo ograniczenia ich</w:t>
      </w:r>
      <w:r>
        <w:rPr>
          <w:rFonts w:ascii="Times New Roman" w:eastAsia="Times New Roman" w:hAnsi="Times New Roman"/>
          <w:sz w:val="18"/>
          <w:szCs w:val="18"/>
        </w:rPr>
        <w:t xml:space="preserve"> </w:t>
      </w:r>
      <w:r w:rsidRPr="00DB4FE8">
        <w:rPr>
          <w:rFonts w:ascii="Times New Roman" w:eastAsia="Times New Roman" w:hAnsi="Times New Roman"/>
          <w:sz w:val="18"/>
          <w:szCs w:val="18"/>
        </w:rPr>
        <w:t>przetwarzania, przenoszenia danych do innego administratora, wniesienia sprzeciwu wobec przetwarzania danych</w:t>
      </w:r>
      <w:r>
        <w:rPr>
          <w:rFonts w:ascii="Times New Roman" w:eastAsia="Times New Roman" w:hAnsi="Times New Roman"/>
          <w:sz w:val="18"/>
          <w:szCs w:val="18"/>
        </w:rPr>
        <w:t xml:space="preserve"> </w:t>
      </w:r>
      <w:r w:rsidRPr="00DB4FE8">
        <w:rPr>
          <w:rFonts w:ascii="Times New Roman" w:eastAsia="Times New Roman" w:hAnsi="Times New Roman"/>
          <w:sz w:val="18"/>
          <w:szCs w:val="18"/>
        </w:rPr>
        <w:t>oraz skargi do organu nadzorczego zajmującego się ochroną danych osobowych, tj. Prezesa Urzędu Ochrony</w:t>
      </w:r>
      <w:r>
        <w:rPr>
          <w:rFonts w:ascii="Times New Roman" w:eastAsia="Times New Roman" w:hAnsi="Times New Roman"/>
          <w:sz w:val="18"/>
          <w:szCs w:val="18"/>
        </w:rPr>
        <w:t xml:space="preserve"> </w:t>
      </w:r>
      <w:r w:rsidRPr="00DB4FE8">
        <w:rPr>
          <w:rFonts w:ascii="Times New Roman" w:eastAsia="Times New Roman" w:hAnsi="Times New Roman"/>
          <w:sz w:val="18"/>
          <w:szCs w:val="18"/>
        </w:rPr>
        <w:t>Danych Osobowych.</w:t>
      </w:r>
    </w:p>
    <w:p w:rsidR="00B83E93" w:rsidRPr="008D7BFC" w:rsidRDefault="00283B9E">
      <w:pPr>
        <w:spacing w:line="0" w:lineRule="atLeast"/>
        <w:ind w:left="160"/>
        <w:rPr>
          <w:rFonts w:ascii="Times New Roman" w:eastAsia="Times New Roman" w:hAnsi="Times New Roman"/>
          <w:sz w:val="18"/>
          <w:szCs w:val="18"/>
        </w:rPr>
      </w:pPr>
      <w:r w:rsidRPr="008D7BFC">
        <w:rPr>
          <w:rFonts w:ascii="Times New Roman" w:eastAsia="Times New Roman" w:hAnsi="Times New Roman"/>
          <w:sz w:val="18"/>
          <w:szCs w:val="18"/>
        </w:rPr>
        <w:t>Oświadczam, że zapoznałem/</w:t>
      </w:r>
      <w:proofErr w:type="spellStart"/>
      <w:r w:rsidRPr="008D7BFC">
        <w:rPr>
          <w:rFonts w:ascii="Times New Roman" w:eastAsia="Times New Roman" w:hAnsi="Times New Roman"/>
          <w:sz w:val="18"/>
          <w:szCs w:val="18"/>
        </w:rPr>
        <w:t>-a</w:t>
      </w:r>
      <w:proofErr w:type="spellEnd"/>
      <w:r w:rsidRPr="008D7BFC">
        <w:rPr>
          <w:rFonts w:ascii="Times New Roman" w:eastAsia="Times New Roman" w:hAnsi="Times New Roman"/>
          <w:sz w:val="18"/>
          <w:szCs w:val="18"/>
        </w:rPr>
        <w:t>m się z powyższymi informacjami.</w:t>
      </w:r>
    </w:p>
    <w:p w:rsidR="00B83E93" w:rsidRDefault="00B83E93">
      <w:pPr>
        <w:spacing w:line="0" w:lineRule="atLeast"/>
        <w:ind w:left="160"/>
        <w:rPr>
          <w:rFonts w:ascii="Times New Roman" w:eastAsia="Times New Roman" w:hAnsi="Times New Roman"/>
        </w:rPr>
        <w:sectPr w:rsidR="00B83E93" w:rsidSect="008D7BFC">
          <w:pgSz w:w="11900" w:h="16838"/>
          <w:pgMar w:top="851" w:right="846" w:bottom="0" w:left="1020" w:header="0" w:footer="0" w:gutter="0"/>
          <w:cols w:space="0" w:equalWidth="0">
            <w:col w:w="10040"/>
          </w:cols>
          <w:docGrid w:linePitch="360"/>
        </w:sectPr>
      </w:pPr>
    </w:p>
    <w:p w:rsidR="00B83E93" w:rsidRDefault="00B83E93">
      <w:pPr>
        <w:spacing w:line="274" w:lineRule="exact"/>
        <w:rPr>
          <w:rFonts w:ascii="Times New Roman" w:eastAsia="Times New Roman" w:hAnsi="Times New Roman"/>
        </w:rPr>
      </w:pPr>
    </w:p>
    <w:p w:rsidR="00B83E93" w:rsidRDefault="00283B9E">
      <w:pPr>
        <w:spacing w:line="0" w:lineRule="atLeast"/>
        <w:ind w:left="66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</w:t>
      </w:r>
    </w:p>
    <w:p w:rsidR="00283B9E" w:rsidRDefault="00283B9E">
      <w:pPr>
        <w:spacing w:line="0" w:lineRule="atLeast"/>
        <w:ind w:left="77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czytelny podpis</w:t>
      </w:r>
    </w:p>
    <w:sectPr w:rsidR="00283B9E" w:rsidSect="00B83E93">
      <w:type w:val="continuous"/>
      <w:pgSz w:w="11900" w:h="16838"/>
      <w:pgMar w:top="530" w:right="846" w:bottom="0" w:left="1020" w:header="0" w:footer="0" w:gutter="0"/>
      <w:cols w:space="0" w:equalWidth="0">
        <w:col w:w="1004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2AE8944A"/>
    <w:lvl w:ilvl="0" w:tplc="9B603FC0">
      <w:start w:val="1"/>
      <w:numFmt w:val="bullet"/>
      <w:lvlText w:val="-"/>
      <w:lvlJc w:val="left"/>
    </w:lvl>
    <w:lvl w:ilvl="1" w:tplc="26027D4E">
      <w:start w:val="1"/>
      <w:numFmt w:val="bullet"/>
      <w:lvlText w:val=""/>
      <w:lvlJc w:val="left"/>
    </w:lvl>
    <w:lvl w:ilvl="2" w:tplc="759074C0">
      <w:start w:val="1"/>
      <w:numFmt w:val="bullet"/>
      <w:lvlText w:val=""/>
      <w:lvlJc w:val="left"/>
    </w:lvl>
    <w:lvl w:ilvl="3" w:tplc="5F34AFD4">
      <w:start w:val="1"/>
      <w:numFmt w:val="bullet"/>
      <w:lvlText w:val=""/>
      <w:lvlJc w:val="left"/>
    </w:lvl>
    <w:lvl w:ilvl="4" w:tplc="F05C8CF8">
      <w:start w:val="1"/>
      <w:numFmt w:val="bullet"/>
      <w:lvlText w:val=""/>
      <w:lvlJc w:val="left"/>
    </w:lvl>
    <w:lvl w:ilvl="5" w:tplc="6BBA4464">
      <w:start w:val="1"/>
      <w:numFmt w:val="bullet"/>
      <w:lvlText w:val=""/>
      <w:lvlJc w:val="left"/>
    </w:lvl>
    <w:lvl w:ilvl="6" w:tplc="28B63932">
      <w:start w:val="1"/>
      <w:numFmt w:val="bullet"/>
      <w:lvlText w:val=""/>
      <w:lvlJc w:val="left"/>
    </w:lvl>
    <w:lvl w:ilvl="7" w:tplc="A8B017C6">
      <w:start w:val="1"/>
      <w:numFmt w:val="bullet"/>
      <w:lvlText w:val=""/>
      <w:lvlJc w:val="left"/>
    </w:lvl>
    <w:lvl w:ilvl="8" w:tplc="762278BA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25558EC"/>
    <w:lvl w:ilvl="0" w:tplc="C22EE23C">
      <w:start w:val="1"/>
      <w:numFmt w:val="decimal"/>
      <w:lvlText w:val="%1."/>
      <w:lvlJc w:val="left"/>
    </w:lvl>
    <w:lvl w:ilvl="1" w:tplc="C518CE82">
      <w:start w:val="1"/>
      <w:numFmt w:val="bullet"/>
      <w:lvlText w:val=""/>
      <w:lvlJc w:val="left"/>
    </w:lvl>
    <w:lvl w:ilvl="2" w:tplc="C980B436">
      <w:start w:val="1"/>
      <w:numFmt w:val="bullet"/>
      <w:lvlText w:val=""/>
      <w:lvlJc w:val="left"/>
    </w:lvl>
    <w:lvl w:ilvl="3" w:tplc="08564714">
      <w:start w:val="1"/>
      <w:numFmt w:val="bullet"/>
      <w:lvlText w:val=""/>
      <w:lvlJc w:val="left"/>
    </w:lvl>
    <w:lvl w:ilvl="4" w:tplc="519C413A">
      <w:start w:val="1"/>
      <w:numFmt w:val="bullet"/>
      <w:lvlText w:val=""/>
      <w:lvlJc w:val="left"/>
    </w:lvl>
    <w:lvl w:ilvl="5" w:tplc="A900EFE2">
      <w:start w:val="1"/>
      <w:numFmt w:val="bullet"/>
      <w:lvlText w:val=""/>
      <w:lvlJc w:val="left"/>
    </w:lvl>
    <w:lvl w:ilvl="6" w:tplc="330CE21A">
      <w:start w:val="1"/>
      <w:numFmt w:val="bullet"/>
      <w:lvlText w:val=""/>
      <w:lvlJc w:val="left"/>
    </w:lvl>
    <w:lvl w:ilvl="7" w:tplc="84A8B272">
      <w:start w:val="1"/>
      <w:numFmt w:val="bullet"/>
      <w:lvlText w:val=""/>
      <w:lvlJc w:val="left"/>
    </w:lvl>
    <w:lvl w:ilvl="8" w:tplc="55D8C340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238E1F28"/>
    <w:lvl w:ilvl="0" w:tplc="4A5C41B6">
      <w:start w:val="2"/>
      <w:numFmt w:val="decimal"/>
      <w:lvlText w:val="%1."/>
      <w:lvlJc w:val="left"/>
    </w:lvl>
    <w:lvl w:ilvl="1" w:tplc="3788E702">
      <w:start w:val="1"/>
      <w:numFmt w:val="bullet"/>
      <w:lvlText w:val=""/>
      <w:lvlJc w:val="left"/>
    </w:lvl>
    <w:lvl w:ilvl="2" w:tplc="E892EDEC">
      <w:start w:val="1"/>
      <w:numFmt w:val="bullet"/>
      <w:lvlText w:val=""/>
      <w:lvlJc w:val="left"/>
    </w:lvl>
    <w:lvl w:ilvl="3" w:tplc="36104C00">
      <w:start w:val="1"/>
      <w:numFmt w:val="bullet"/>
      <w:lvlText w:val=""/>
      <w:lvlJc w:val="left"/>
    </w:lvl>
    <w:lvl w:ilvl="4" w:tplc="000414A8">
      <w:start w:val="1"/>
      <w:numFmt w:val="bullet"/>
      <w:lvlText w:val=""/>
      <w:lvlJc w:val="left"/>
    </w:lvl>
    <w:lvl w:ilvl="5" w:tplc="F4864A52">
      <w:start w:val="1"/>
      <w:numFmt w:val="bullet"/>
      <w:lvlText w:val=""/>
      <w:lvlJc w:val="left"/>
    </w:lvl>
    <w:lvl w:ilvl="6" w:tplc="C38C6602">
      <w:start w:val="1"/>
      <w:numFmt w:val="bullet"/>
      <w:lvlText w:val=""/>
      <w:lvlJc w:val="left"/>
    </w:lvl>
    <w:lvl w:ilvl="7" w:tplc="F4FE46A8">
      <w:start w:val="1"/>
      <w:numFmt w:val="bullet"/>
      <w:lvlText w:val=""/>
      <w:lvlJc w:val="left"/>
    </w:lvl>
    <w:lvl w:ilvl="8" w:tplc="21C2697C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46E87CCC"/>
    <w:lvl w:ilvl="0" w:tplc="A25625F4">
      <w:start w:val="1"/>
      <w:numFmt w:val="bullet"/>
      <w:lvlText w:val="§"/>
      <w:lvlJc w:val="left"/>
    </w:lvl>
    <w:lvl w:ilvl="1" w:tplc="5CF0DE96">
      <w:start w:val="1"/>
      <w:numFmt w:val="bullet"/>
      <w:lvlText w:val=""/>
      <w:lvlJc w:val="left"/>
    </w:lvl>
    <w:lvl w:ilvl="2" w:tplc="E3C24496">
      <w:start w:val="1"/>
      <w:numFmt w:val="bullet"/>
      <w:lvlText w:val=""/>
      <w:lvlJc w:val="left"/>
    </w:lvl>
    <w:lvl w:ilvl="3" w:tplc="9384B0CA">
      <w:start w:val="1"/>
      <w:numFmt w:val="bullet"/>
      <w:lvlText w:val=""/>
      <w:lvlJc w:val="left"/>
    </w:lvl>
    <w:lvl w:ilvl="4" w:tplc="E4C885FC">
      <w:start w:val="1"/>
      <w:numFmt w:val="bullet"/>
      <w:lvlText w:val=""/>
      <w:lvlJc w:val="left"/>
    </w:lvl>
    <w:lvl w:ilvl="5" w:tplc="79402D74">
      <w:start w:val="1"/>
      <w:numFmt w:val="bullet"/>
      <w:lvlText w:val=""/>
      <w:lvlJc w:val="left"/>
    </w:lvl>
    <w:lvl w:ilvl="6" w:tplc="48CE9130">
      <w:start w:val="1"/>
      <w:numFmt w:val="bullet"/>
      <w:lvlText w:val=""/>
      <w:lvlJc w:val="left"/>
    </w:lvl>
    <w:lvl w:ilvl="7" w:tplc="622EE36E">
      <w:start w:val="1"/>
      <w:numFmt w:val="bullet"/>
      <w:lvlText w:val=""/>
      <w:lvlJc w:val="left"/>
    </w:lvl>
    <w:lvl w:ilvl="8" w:tplc="A58A4272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3D1B58BA"/>
    <w:lvl w:ilvl="0" w:tplc="B846DC1A">
      <w:start w:val="2"/>
      <w:numFmt w:val="decimal"/>
      <w:lvlText w:val="%1."/>
      <w:lvlJc w:val="left"/>
    </w:lvl>
    <w:lvl w:ilvl="1" w:tplc="5C4680BC">
      <w:start w:val="1"/>
      <w:numFmt w:val="bullet"/>
      <w:lvlText w:val=""/>
      <w:lvlJc w:val="left"/>
    </w:lvl>
    <w:lvl w:ilvl="2" w:tplc="4C6AF934">
      <w:start w:val="1"/>
      <w:numFmt w:val="bullet"/>
      <w:lvlText w:val=""/>
      <w:lvlJc w:val="left"/>
    </w:lvl>
    <w:lvl w:ilvl="3" w:tplc="E454F836">
      <w:start w:val="1"/>
      <w:numFmt w:val="bullet"/>
      <w:lvlText w:val=""/>
      <w:lvlJc w:val="left"/>
    </w:lvl>
    <w:lvl w:ilvl="4" w:tplc="C854EA66">
      <w:start w:val="1"/>
      <w:numFmt w:val="bullet"/>
      <w:lvlText w:val=""/>
      <w:lvlJc w:val="left"/>
    </w:lvl>
    <w:lvl w:ilvl="5" w:tplc="CA162698">
      <w:start w:val="1"/>
      <w:numFmt w:val="bullet"/>
      <w:lvlText w:val=""/>
      <w:lvlJc w:val="left"/>
    </w:lvl>
    <w:lvl w:ilvl="6" w:tplc="F7842806">
      <w:start w:val="1"/>
      <w:numFmt w:val="bullet"/>
      <w:lvlText w:val=""/>
      <w:lvlJc w:val="left"/>
    </w:lvl>
    <w:lvl w:ilvl="7" w:tplc="BA3892A2">
      <w:start w:val="1"/>
      <w:numFmt w:val="bullet"/>
      <w:lvlText w:val=""/>
      <w:lvlJc w:val="left"/>
    </w:lvl>
    <w:lvl w:ilvl="8" w:tplc="F7A88C1E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507ED7AA"/>
    <w:lvl w:ilvl="0" w:tplc="EBD62F9C">
      <w:start w:val="1"/>
      <w:numFmt w:val="bullet"/>
      <w:lvlText w:val="-"/>
      <w:lvlJc w:val="left"/>
    </w:lvl>
    <w:lvl w:ilvl="1" w:tplc="D440451A">
      <w:start w:val="1"/>
      <w:numFmt w:val="bullet"/>
      <w:lvlText w:val=""/>
      <w:lvlJc w:val="left"/>
    </w:lvl>
    <w:lvl w:ilvl="2" w:tplc="67CEAAC2">
      <w:start w:val="1"/>
      <w:numFmt w:val="bullet"/>
      <w:lvlText w:val=""/>
      <w:lvlJc w:val="left"/>
    </w:lvl>
    <w:lvl w:ilvl="3" w:tplc="423425A8">
      <w:start w:val="1"/>
      <w:numFmt w:val="bullet"/>
      <w:lvlText w:val=""/>
      <w:lvlJc w:val="left"/>
    </w:lvl>
    <w:lvl w:ilvl="4" w:tplc="25F2FD30">
      <w:start w:val="1"/>
      <w:numFmt w:val="bullet"/>
      <w:lvlText w:val=""/>
      <w:lvlJc w:val="left"/>
    </w:lvl>
    <w:lvl w:ilvl="5" w:tplc="DD00FEAC">
      <w:start w:val="1"/>
      <w:numFmt w:val="bullet"/>
      <w:lvlText w:val=""/>
      <w:lvlJc w:val="left"/>
    </w:lvl>
    <w:lvl w:ilvl="6" w:tplc="94F0630E">
      <w:start w:val="1"/>
      <w:numFmt w:val="bullet"/>
      <w:lvlText w:val=""/>
      <w:lvlJc w:val="left"/>
    </w:lvl>
    <w:lvl w:ilvl="7" w:tplc="ACC6A01A">
      <w:start w:val="1"/>
      <w:numFmt w:val="bullet"/>
      <w:lvlText w:val=""/>
      <w:lvlJc w:val="left"/>
    </w:lvl>
    <w:lvl w:ilvl="8" w:tplc="982422C6">
      <w:start w:val="1"/>
      <w:numFmt w:val="bullet"/>
      <w:lvlText w:val=""/>
      <w:lvlJc w:val="left"/>
    </w:lvl>
  </w:abstractNum>
  <w:abstractNum w:abstractNumId="6">
    <w:nsid w:val="139207AB"/>
    <w:multiLevelType w:val="hybridMultilevel"/>
    <w:tmpl w:val="F89AEB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EC74EB"/>
    <w:multiLevelType w:val="hybridMultilevel"/>
    <w:tmpl w:val="7B10BA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F220F0"/>
    <w:multiLevelType w:val="hybridMultilevel"/>
    <w:tmpl w:val="8668D8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544582"/>
    <w:rsid w:val="00283B9E"/>
    <w:rsid w:val="003A7137"/>
    <w:rsid w:val="003E318E"/>
    <w:rsid w:val="004D621B"/>
    <w:rsid w:val="00544582"/>
    <w:rsid w:val="008D7BFC"/>
    <w:rsid w:val="00A70458"/>
    <w:rsid w:val="00A85A14"/>
    <w:rsid w:val="00B83E93"/>
    <w:rsid w:val="00DB4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3E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D7B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7BF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B4F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1079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2021-01-29T07:01:00Z</cp:lastPrinted>
  <dcterms:created xsi:type="dcterms:W3CDTF">2021-01-27T07:33:00Z</dcterms:created>
  <dcterms:modified xsi:type="dcterms:W3CDTF">2021-01-29T07:02:00Z</dcterms:modified>
</cp:coreProperties>
</file>