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A4" w:rsidRPr="00DC7325" w:rsidRDefault="00FD2FA4" w:rsidP="00FD2FA4">
      <w:pPr>
        <w:pStyle w:val="NormalnyWeb"/>
        <w:spacing w:before="0" w:beforeAutospacing="0" w:after="0" w:afterAutospacing="0"/>
        <w:jc w:val="center"/>
        <w:outlineLvl w:val="0"/>
        <w:rPr>
          <w:rFonts w:ascii="Times New Roman" w:hAnsi="Times New Roman" w:cs="Times New Roman"/>
          <w:b/>
          <w:bCs/>
        </w:rPr>
      </w:pPr>
      <w:r w:rsidRPr="00DC7325">
        <w:rPr>
          <w:rFonts w:ascii="Times New Roman" w:hAnsi="Times New Roman" w:cs="Times New Roman"/>
          <w:b/>
          <w:bCs/>
        </w:rPr>
        <w:t>I n f o r m a c j a</w:t>
      </w:r>
    </w:p>
    <w:p w:rsidR="00FD2FA4" w:rsidRPr="00DC7325" w:rsidRDefault="00FD2FA4" w:rsidP="00FD2FA4">
      <w:pPr>
        <w:pStyle w:val="NormalnyWeb"/>
        <w:spacing w:before="0" w:beforeAutospacing="0" w:after="0" w:afterAutospacing="0"/>
        <w:jc w:val="center"/>
        <w:outlineLvl w:val="0"/>
        <w:rPr>
          <w:rFonts w:ascii="Times New Roman" w:hAnsi="Times New Roman" w:cs="Times New Roman"/>
        </w:rPr>
      </w:pPr>
      <w:r w:rsidRPr="00DC7325">
        <w:rPr>
          <w:rFonts w:ascii="Times New Roman" w:hAnsi="Times New Roman" w:cs="Times New Roman"/>
        </w:rPr>
        <w:t>z działalności Prezydenta Miasta</w:t>
      </w:r>
    </w:p>
    <w:p w:rsidR="00FD2FA4" w:rsidRPr="00DC7325" w:rsidRDefault="00FD2FA4" w:rsidP="00FD2FA4">
      <w:pPr>
        <w:pStyle w:val="NormalnyWeb"/>
        <w:spacing w:before="0" w:beforeAutospacing="0" w:after="0" w:afterAutospacing="0"/>
        <w:jc w:val="center"/>
        <w:outlineLvl w:val="0"/>
        <w:rPr>
          <w:rFonts w:ascii="Times New Roman" w:hAnsi="Times New Roman" w:cs="Times New Roman"/>
          <w:b/>
          <w:bCs/>
        </w:rPr>
      </w:pPr>
      <w:r w:rsidRPr="00DC7325">
        <w:rPr>
          <w:rFonts w:ascii="Times New Roman" w:hAnsi="Times New Roman" w:cs="Times New Roman"/>
          <w:b/>
          <w:bCs/>
        </w:rPr>
        <w:t xml:space="preserve">za miesiąc </w:t>
      </w:r>
      <w:r>
        <w:rPr>
          <w:rFonts w:ascii="Times New Roman" w:hAnsi="Times New Roman" w:cs="Times New Roman"/>
          <w:b/>
          <w:bCs/>
        </w:rPr>
        <w:t>kwiecień 2018</w:t>
      </w:r>
      <w:r w:rsidRPr="00DC7325">
        <w:rPr>
          <w:rFonts w:ascii="Times New Roman" w:hAnsi="Times New Roman" w:cs="Times New Roman"/>
          <w:b/>
          <w:bCs/>
        </w:rPr>
        <w:t xml:space="preserve"> r.</w:t>
      </w:r>
    </w:p>
    <w:p w:rsidR="00FD2FA4" w:rsidRPr="00DC7325" w:rsidRDefault="00FD2FA4" w:rsidP="00FD2FA4">
      <w:pPr>
        <w:pStyle w:val="NormalnyWeb"/>
        <w:spacing w:before="0" w:beforeAutospacing="0" w:after="0" w:afterAutospacing="0"/>
        <w:jc w:val="left"/>
        <w:rPr>
          <w:rFonts w:ascii="Times New Roman" w:hAnsi="Times New Roman" w:cs="Times New Roman"/>
        </w:rPr>
      </w:pPr>
    </w:p>
    <w:p w:rsidR="00FD2FA4" w:rsidRPr="00DC7325" w:rsidRDefault="00FD2FA4" w:rsidP="00FD2FA4">
      <w:pPr>
        <w:pStyle w:val="NormalnyWeb"/>
        <w:spacing w:before="0" w:beforeAutospacing="0" w:after="0" w:afterAutospacing="0"/>
        <w:jc w:val="left"/>
        <w:rPr>
          <w:rFonts w:ascii="Times New Roman" w:hAnsi="Times New Roman" w:cs="Times New Roman"/>
        </w:rPr>
      </w:pPr>
    </w:p>
    <w:p w:rsidR="00FD2FA4" w:rsidRPr="00DC7325" w:rsidRDefault="00FD2FA4" w:rsidP="00FD2FA4">
      <w:pPr>
        <w:pStyle w:val="NormalnyWeb"/>
        <w:spacing w:before="0" w:beforeAutospacing="0" w:after="0" w:afterAutospacing="0"/>
        <w:jc w:val="left"/>
        <w:rPr>
          <w:rFonts w:ascii="Times New Roman" w:hAnsi="Times New Roman" w:cs="Times New Roman"/>
        </w:rPr>
      </w:pPr>
    </w:p>
    <w:p w:rsidR="00FD2FA4" w:rsidRDefault="00FD2FA4" w:rsidP="00D36819">
      <w:pPr>
        <w:pStyle w:val="NormalnyWeb"/>
        <w:tabs>
          <w:tab w:val="left" w:pos="0"/>
        </w:tabs>
        <w:spacing w:before="0" w:beforeAutospacing="0" w:after="0" w:afterAutospacing="0"/>
        <w:jc w:val="left"/>
        <w:rPr>
          <w:rFonts w:ascii="Times New Roman" w:hAnsi="Times New Roman" w:cs="Times New Roman"/>
        </w:rPr>
      </w:pPr>
      <w:r w:rsidRPr="00DC7325">
        <w:rPr>
          <w:rFonts w:ascii="Times New Roman" w:hAnsi="Times New Roman" w:cs="Times New Roman"/>
        </w:rPr>
        <w:t xml:space="preserve"> W omawianym okresie Prezydent Miasta podjął ogółem</w:t>
      </w:r>
      <w:r w:rsidRPr="00DC7325">
        <w:rPr>
          <w:rFonts w:ascii="Times New Roman" w:hAnsi="Times New Roman" w:cs="Times New Roman"/>
          <w:b/>
        </w:rPr>
        <w:t xml:space="preserve"> </w:t>
      </w:r>
      <w:r w:rsidR="00247699">
        <w:rPr>
          <w:rFonts w:ascii="Times New Roman" w:hAnsi="Times New Roman" w:cs="Times New Roman"/>
          <w:b/>
        </w:rPr>
        <w:t>3</w:t>
      </w:r>
      <w:r w:rsidR="00AD46B3">
        <w:rPr>
          <w:rFonts w:ascii="Times New Roman" w:hAnsi="Times New Roman" w:cs="Times New Roman"/>
          <w:b/>
        </w:rPr>
        <w:t xml:space="preserve">7 </w:t>
      </w:r>
      <w:r w:rsidRPr="00DC7325">
        <w:rPr>
          <w:rFonts w:ascii="Times New Roman" w:hAnsi="Times New Roman" w:cs="Times New Roman"/>
        </w:rPr>
        <w:t xml:space="preserve">zarządzeń, w tym z zakresu:                                                                                                           </w:t>
      </w:r>
    </w:p>
    <w:p w:rsidR="00D36819" w:rsidRPr="00DC7325" w:rsidRDefault="00D36819" w:rsidP="00D36819">
      <w:pPr>
        <w:pStyle w:val="NormalnyWeb"/>
        <w:tabs>
          <w:tab w:val="left" w:pos="0"/>
        </w:tabs>
        <w:spacing w:before="0" w:beforeAutospacing="0" w:after="0" w:afterAutospacing="0"/>
        <w:jc w:val="left"/>
        <w:rPr>
          <w:rFonts w:ascii="Times New Roman" w:hAnsi="Times New Roman" w:cs="Times New Roman"/>
        </w:rPr>
      </w:pP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gospodarki mieniem komunalnym</w:t>
      </w:r>
      <w:r>
        <w:rPr>
          <w:rFonts w:ascii="Times New Roman" w:hAnsi="Times New Roman" w:cs="Times New Roman"/>
        </w:rPr>
        <w:tab/>
        <w:t>-22</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zamówień publicznych                        -3</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edukacji                                               -3</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budżetu i podatków                             -2</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spraw społecznych                              -2</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organizacyjny i kadr                            -2</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centrum informatyczne                        -1</w:t>
      </w:r>
    </w:p>
    <w:p w:rsidR="00CC5172" w:rsidRDefault="00CC5172" w:rsidP="00CC5172">
      <w:pPr>
        <w:pStyle w:val="NormalnyWeb"/>
        <w:numPr>
          <w:ilvl w:val="0"/>
          <w:numId w:val="2"/>
        </w:numPr>
        <w:spacing w:before="0" w:beforeAutospacing="0" w:after="0" w:afterAutospacing="0"/>
        <w:jc w:val="left"/>
        <w:rPr>
          <w:rFonts w:ascii="Times New Roman" w:hAnsi="Times New Roman" w:cs="Times New Roman"/>
        </w:rPr>
      </w:pPr>
      <w:r>
        <w:rPr>
          <w:rFonts w:ascii="Times New Roman" w:hAnsi="Times New Roman" w:cs="Times New Roman"/>
        </w:rPr>
        <w:t>spraw komunalnych                             -1</w:t>
      </w:r>
    </w:p>
    <w:p w:rsidR="00CC5172" w:rsidRDefault="00CC5172" w:rsidP="00CC5172">
      <w:pPr>
        <w:pStyle w:val="NormalnyWeb"/>
        <w:numPr>
          <w:ilvl w:val="0"/>
          <w:numId w:val="2"/>
        </w:numPr>
        <w:spacing w:before="0" w:beforeAutospacing="0" w:after="0" w:afterAutospacing="0"/>
        <w:ind w:left="697" w:hanging="357"/>
        <w:jc w:val="left"/>
        <w:rPr>
          <w:rFonts w:ascii="Times New Roman" w:hAnsi="Times New Roman" w:cs="Times New Roman"/>
        </w:rPr>
      </w:pPr>
      <w:r>
        <w:rPr>
          <w:rFonts w:ascii="Times New Roman" w:hAnsi="Times New Roman" w:cs="Times New Roman"/>
        </w:rPr>
        <w:t>administracyjny                                    -1</w:t>
      </w:r>
    </w:p>
    <w:p w:rsidR="00FD2FA4" w:rsidRPr="00DC7325" w:rsidRDefault="00FD2FA4" w:rsidP="00D36819">
      <w:pPr>
        <w:pStyle w:val="NormalnyWeb"/>
        <w:spacing w:before="0" w:beforeAutospacing="0" w:after="0" w:afterAutospacing="0"/>
        <w:ind w:left="720"/>
        <w:jc w:val="left"/>
        <w:rPr>
          <w:rFonts w:ascii="Times New Roman" w:hAnsi="Times New Roman" w:cs="Times New Roman"/>
          <w:b/>
          <w:bCs/>
        </w:rPr>
      </w:pPr>
    </w:p>
    <w:p w:rsidR="00FD2FA4" w:rsidRPr="00DC7325" w:rsidRDefault="00FD2FA4" w:rsidP="00D36819">
      <w:pPr>
        <w:pStyle w:val="NormalnyWeb"/>
        <w:spacing w:before="0" w:beforeAutospacing="0" w:after="0" w:afterAutospacing="0"/>
        <w:ind w:left="-142" w:hanging="142"/>
        <w:jc w:val="left"/>
        <w:rPr>
          <w:rFonts w:ascii="Times New Roman" w:hAnsi="Times New Roman" w:cs="Times New Roman"/>
          <w:b/>
          <w:bCs/>
        </w:rPr>
      </w:pPr>
      <w:r w:rsidRPr="00DC7325">
        <w:rPr>
          <w:rFonts w:ascii="Times New Roman" w:hAnsi="Times New Roman" w:cs="Times New Roman"/>
          <w:b/>
          <w:bCs/>
        </w:rPr>
        <w:t xml:space="preserve">    </w:t>
      </w:r>
    </w:p>
    <w:p w:rsidR="00FD2FA4" w:rsidRPr="00DC7325" w:rsidRDefault="00FD2FA4" w:rsidP="00FD2FA4">
      <w:pPr>
        <w:pStyle w:val="NormalnyWeb"/>
        <w:spacing w:before="0" w:beforeAutospacing="0" w:after="0" w:afterAutospacing="0"/>
        <w:ind w:left="-142" w:hanging="142"/>
        <w:rPr>
          <w:rFonts w:ascii="Times New Roman" w:hAnsi="Times New Roman" w:cs="Times New Roman"/>
          <w:b/>
          <w:bCs/>
        </w:rPr>
      </w:pPr>
    </w:p>
    <w:p w:rsidR="00FD2FA4" w:rsidRPr="00DC7325" w:rsidRDefault="00FD2FA4" w:rsidP="00FD2FA4">
      <w:pPr>
        <w:pStyle w:val="NormalnyWeb"/>
        <w:spacing w:before="0" w:beforeAutospacing="0" w:after="0" w:afterAutospacing="0"/>
        <w:ind w:left="-142" w:hanging="142"/>
        <w:rPr>
          <w:rFonts w:ascii="Times New Roman" w:hAnsi="Times New Roman" w:cs="Times New Roman"/>
          <w:b/>
          <w:bCs/>
        </w:rPr>
      </w:pPr>
    </w:p>
    <w:p w:rsidR="00FD2FA4" w:rsidRPr="00DC7325" w:rsidRDefault="00FD2FA4" w:rsidP="00FD2FA4">
      <w:pPr>
        <w:pStyle w:val="NormalnyWeb"/>
        <w:spacing w:before="0" w:beforeAutospacing="0" w:after="0" w:afterAutospacing="0"/>
        <w:ind w:left="-142" w:hanging="142"/>
        <w:rPr>
          <w:rFonts w:ascii="Times New Roman" w:hAnsi="Times New Roman" w:cs="Times New Roman"/>
          <w:b/>
          <w:bCs/>
        </w:rPr>
      </w:pPr>
      <w:r w:rsidRPr="00DC7325">
        <w:rPr>
          <w:rFonts w:ascii="Times New Roman" w:hAnsi="Times New Roman" w:cs="Times New Roman"/>
          <w:b/>
          <w:bCs/>
        </w:rPr>
        <w:t xml:space="preserve">        I. W zakresie gospodarki mieniem komunalnym:</w:t>
      </w:r>
    </w:p>
    <w:p w:rsidR="00FD2FA4" w:rsidRPr="00DC7325" w:rsidRDefault="00FD2FA4" w:rsidP="00FD2FA4">
      <w:pPr>
        <w:pStyle w:val="NormalnyWeb"/>
        <w:spacing w:before="0" w:beforeAutospacing="0" w:after="0" w:afterAutospacing="0"/>
        <w:ind w:left="-142" w:hanging="142"/>
        <w:rPr>
          <w:rFonts w:ascii="Times New Roman" w:hAnsi="Times New Roman" w:cs="Times New Roman"/>
          <w:b/>
          <w:bCs/>
          <w:iCs/>
          <w:u w:val="single"/>
        </w:rPr>
      </w:pPr>
    </w:p>
    <w:p w:rsidR="00FD2FA4" w:rsidRDefault="00FD2FA4" w:rsidP="00FD2FA4">
      <w:pPr>
        <w:tabs>
          <w:tab w:val="left" w:pos="8028"/>
        </w:tabs>
        <w:outlineLvl w:val="0"/>
        <w:rPr>
          <w:b/>
          <w:i/>
        </w:rPr>
      </w:pPr>
      <w:r w:rsidRPr="00DC7325">
        <w:rPr>
          <w:b/>
          <w:i/>
        </w:rPr>
        <w:t>Prezydent:</w:t>
      </w:r>
    </w:p>
    <w:p w:rsidR="00FD2FA4" w:rsidRPr="00DC7325" w:rsidRDefault="00FD2FA4" w:rsidP="00FD2FA4">
      <w:pPr>
        <w:tabs>
          <w:tab w:val="left" w:pos="8028"/>
        </w:tabs>
        <w:outlineLvl w:val="0"/>
        <w:rPr>
          <w:b/>
          <w:i/>
        </w:rPr>
      </w:pPr>
    </w:p>
    <w:p w:rsidR="00CC5172" w:rsidRDefault="00CC5172" w:rsidP="00CC5172">
      <w:pPr>
        <w:spacing w:after="120"/>
      </w:pPr>
      <w:r>
        <w:t xml:space="preserve">Zawarł: </w:t>
      </w:r>
    </w:p>
    <w:p w:rsidR="00CC5172" w:rsidRDefault="00CC5172" w:rsidP="00CC5172">
      <w:pPr>
        <w:numPr>
          <w:ilvl w:val="0"/>
          <w:numId w:val="12"/>
        </w:numPr>
        <w:suppressAutoHyphens/>
        <w:spacing w:after="120" w:line="276" w:lineRule="auto"/>
        <w:ind w:left="720"/>
      </w:pPr>
      <w:r>
        <w:t>dwa akty notarialne w tym: jeden dotyczący sprzedaży bezprzetargowej w celu poprawy warunków zagospodarowania nieruchomości przyległej przy ulicy Polnej oraz jeden dotyczący sprzedaży lokalu mieszkalnego przy ulicy Lecha.</w:t>
      </w:r>
    </w:p>
    <w:p w:rsidR="00CC5172" w:rsidRDefault="00CC5172" w:rsidP="00CC5172">
      <w:pPr>
        <w:numPr>
          <w:ilvl w:val="0"/>
          <w:numId w:val="12"/>
        </w:numPr>
        <w:suppressAutoHyphens/>
        <w:spacing w:after="120" w:line="276" w:lineRule="auto"/>
        <w:ind w:left="720"/>
      </w:pPr>
      <w:r>
        <w:t>siedem umów dzierżawy gruntu w tym: dwie pod nośniki reklamy przy ulicach Czerwonego Kapturka i Szewczyka Dratewki, dwie pod miejsca postojowe przy ulicach Rokickiej i Al. Solidarności, pod uprawy rolne przy ulicy Głowackiego, pod zagospodarowanie zielenią przy ulicy Nowowiejskiej oraz pod pomieszczenie gospodarcze przy ulicy Gdańskiej.</w:t>
      </w:r>
    </w:p>
    <w:p w:rsidR="00CC5172" w:rsidRDefault="00CC5172" w:rsidP="00CC5172">
      <w:pPr>
        <w:numPr>
          <w:ilvl w:val="0"/>
          <w:numId w:val="12"/>
        </w:numPr>
        <w:suppressAutoHyphens/>
        <w:spacing w:after="120" w:line="276" w:lineRule="auto"/>
        <w:ind w:left="720"/>
      </w:pPr>
      <w:r>
        <w:t xml:space="preserve">dwie ugody dotyczące odroczenia terminu płatności należności z tytułu użytkowania wieczystego gruntu położonego przy ulicy 30 Stycznia. </w:t>
      </w:r>
    </w:p>
    <w:p w:rsidR="00CC5172" w:rsidRDefault="00CC5172" w:rsidP="00CC5172">
      <w:pPr>
        <w:spacing w:after="120"/>
      </w:pPr>
      <w:r>
        <w:t>Udzielił sześć bonifikat od opłaty z tytułu użytkowania wieczystego gruntu.</w:t>
      </w:r>
    </w:p>
    <w:p w:rsidR="00CC5172" w:rsidRDefault="00CC5172" w:rsidP="00CC5172">
      <w:pPr>
        <w:spacing w:after="120"/>
      </w:pPr>
      <w:r>
        <w:t xml:space="preserve">Przeprowadził waloryzację stawek czynszu dzierżaw gruntu oraz najmu lokali handlowych znajdujących się na targowisku miejskim przy ulicy Franciszka Żwirki. </w:t>
      </w:r>
    </w:p>
    <w:p w:rsidR="00CC5172" w:rsidRDefault="00CC5172" w:rsidP="00CC5172">
      <w:pPr>
        <w:spacing w:after="120"/>
      </w:pPr>
      <w:r>
        <w:t xml:space="preserve">Wyraził dwie zgody na budowę gazociągu średniego ciśnienia oraz budowę odcinka sieci kanalizacji sanitarnej z przyłączami przez grunty będące własnością Gminy Miejskiej Tczew </w:t>
      </w:r>
    </w:p>
    <w:p w:rsidR="00CC5172" w:rsidRDefault="00CC5172" w:rsidP="00CC5172">
      <w:pPr>
        <w:spacing w:after="120"/>
      </w:pPr>
      <w:r>
        <w:t>Zaopiniował pozytywnie dwa wstępne podziały  nieruchomości przy ulicach Jagiellońskiej i ks. Piotra Ściegiennego oraz zatwierdził dwa podziały nieruchomości przy ulicach Wigury i Rokickiej.</w:t>
      </w:r>
    </w:p>
    <w:p w:rsidR="00CC5172" w:rsidRDefault="00CC5172" w:rsidP="00CC5172">
      <w:pPr>
        <w:spacing w:after="120"/>
      </w:pPr>
      <w:r>
        <w:t xml:space="preserve">Wystąpił do Rady Miejskiej z wnioskiem dotyczącym podjęcia uchwały w sprawie wyrażenia zgody na odstąpienie od przetargowego trybu zawarcia umów użytkowania nieruchomości stanowiących własność Gminy Miejskiej Tczew oraz uchwały w sprawie wyrażenia zgody na zawarcie w trybie bezprzetargowym umów dzierżaw nieruchomości gruntowych stanowiących własność Gminy Miejskiej Tczew na cele składowania odpadów stałych.  </w:t>
      </w:r>
    </w:p>
    <w:p w:rsidR="00CC5172" w:rsidRDefault="00CC5172" w:rsidP="00CC5172">
      <w:pPr>
        <w:spacing w:after="120"/>
      </w:pPr>
      <w:r>
        <w:t>Podjął zarządzenie m.in. w sprawie:</w:t>
      </w:r>
    </w:p>
    <w:p w:rsidR="00CC5172" w:rsidRDefault="00CC5172" w:rsidP="00CC5172">
      <w:pPr>
        <w:numPr>
          <w:ilvl w:val="0"/>
          <w:numId w:val="13"/>
        </w:numPr>
        <w:suppressAutoHyphens/>
        <w:spacing w:after="120" w:line="276" w:lineRule="auto"/>
      </w:pPr>
      <w:r>
        <w:t>sprzedaży w trybie bezprzetargowym lokali mieszkalnych ich najemcom;</w:t>
      </w:r>
    </w:p>
    <w:p w:rsidR="00CC5172" w:rsidRDefault="00CC5172" w:rsidP="00CC5172">
      <w:pPr>
        <w:numPr>
          <w:ilvl w:val="0"/>
          <w:numId w:val="13"/>
        </w:numPr>
        <w:suppressAutoHyphens/>
        <w:spacing w:after="120" w:line="276" w:lineRule="auto"/>
      </w:pPr>
      <w:r>
        <w:t>nabycia przez Gminę Miejską Tczew nieruchomości gruntowej położonej przy ulicy Gdańskiej;</w:t>
      </w:r>
    </w:p>
    <w:p w:rsidR="00CC5172" w:rsidRDefault="00CC5172" w:rsidP="00CC5172">
      <w:pPr>
        <w:numPr>
          <w:ilvl w:val="0"/>
          <w:numId w:val="13"/>
        </w:numPr>
        <w:suppressAutoHyphens/>
        <w:spacing w:after="120" w:line="276" w:lineRule="auto"/>
      </w:pPr>
      <w:r>
        <w:t>przetargu na dzierżawę gruntu pod pojemniki na odzież używaną;</w:t>
      </w:r>
    </w:p>
    <w:p w:rsidR="00CC5172" w:rsidRDefault="00CC5172" w:rsidP="00CC5172">
      <w:pPr>
        <w:numPr>
          <w:ilvl w:val="0"/>
          <w:numId w:val="13"/>
        </w:numPr>
        <w:suppressAutoHyphens/>
        <w:spacing w:after="120" w:line="276" w:lineRule="auto"/>
      </w:pPr>
      <w:r>
        <w:t>dzierżawy gruntu w tym: dwie pod nośniki reklamowe przy Al. Kociewskiej, pod zagospodarowanie zielenią przy ulicy Borhardta oraz na cele składowe przy ulicy Wojska Polskiego;</w:t>
      </w:r>
    </w:p>
    <w:p w:rsidR="00CC5172" w:rsidRDefault="00CC5172" w:rsidP="00CC5172">
      <w:pPr>
        <w:numPr>
          <w:ilvl w:val="0"/>
          <w:numId w:val="13"/>
        </w:numPr>
        <w:suppressAutoHyphens/>
        <w:spacing w:after="120" w:line="276" w:lineRule="auto"/>
      </w:pPr>
      <w:r>
        <w:t xml:space="preserve">przeznaczenia do oddania w użytkowanie nieruchomości których Gmina Miejska Tczew jest użytkownikiem i współużytkownikiem wieczystym.  </w:t>
      </w:r>
    </w:p>
    <w:p w:rsidR="00FD2FA4" w:rsidRPr="00DC7325" w:rsidRDefault="00FD2FA4" w:rsidP="00FD2FA4">
      <w:pPr>
        <w:spacing w:after="120"/>
      </w:pPr>
    </w:p>
    <w:p w:rsidR="00FD2FA4" w:rsidRPr="00DC7325" w:rsidRDefault="00FD2FA4" w:rsidP="00FD2FA4">
      <w:pPr>
        <w:pStyle w:val="NormalnyWeb"/>
        <w:spacing w:before="0" w:beforeAutospacing="0" w:after="0" w:afterAutospacing="0"/>
        <w:rPr>
          <w:rFonts w:ascii="Times New Roman" w:hAnsi="Times New Roman" w:cs="Times New Roman"/>
          <w:b/>
          <w:bCs/>
        </w:rPr>
      </w:pPr>
      <w:r w:rsidRPr="00DC7325">
        <w:rPr>
          <w:rFonts w:ascii="Times New Roman" w:eastAsia="Times New Roman" w:hAnsi="Times New Roman" w:cs="Times New Roman"/>
          <w:b/>
        </w:rPr>
        <w:t xml:space="preserve">II.  </w:t>
      </w:r>
      <w:r w:rsidRPr="00DC7325">
        <w:rPr>
          <w:rFonts w:ascii="Times New Roman" w:hAnsi="Times New Roman" w:cs="Times New Roman"/>
          <w:b/>
          <w:bCs/>
        </w:rPr>
        <w:t xml:space="preserve">W  zakresie spraw komunalnych i inwestycji, planowania przestrzennego </w:t>
      </w:r>
    </w:p>
    <w:p w:rsidR="00FD2FA4" w:rsidRPr="00DC7325" w:rsidRDefault="00FD2FA4" w:rsidP="00FD2FA4">
      <w:pPr>
        <w:pStyle w:val="NormalnyWeb"/>
        <w:spacing w:before="0" w:beforeAutospacing="0" w:after="0" w:afterAutospacing="0"/>
        <w:ind w:left="709" w:hanging="283"/>
        <w:rPr>
          <w:rFonts w:ascii="Times New Roman" w:hAnsi="Times New Roman" w:cs="Times New Roman"/>
          <w:b/>
          <w:bCs/>
        </w:rPr>
      </w:pPr>
      <w:r w:rsidRPr="00DC7325">
        <w:rPr>
          <w:rFonts w:ascii="Times New Roman" w:hAnsi="Times New Roman" w:cs="Times New Roman"/>
          <w:b/>
          <w:bCs/>
        </w:rPr>
        <w:t>i rozwoju miasta:</w:t>
      </w:r>
    </w:p>
    <w:p w:rsidR="00FD2FA4" w:rsidRPr="00DC7325" w:rsidRDefault="00FD2FA4" w:rsidP="00FD2FA4">
      <w:pPr>
        <w:pStyle w:val="NormalnyWeb"/>
        <w:spacing w:before="0" w:beforeAutospacing="0" w:after="0" w:afterAutospacing="0"/>
        <w:ind w:left="709" w:hanging="283"/>
        <w:rPr>
          <w:rFonts w:ascii="Times New Roman" w:hAnsi="Times New Roman" w:cs="Times New Roman"/>
          <w:b/>
          <w:bCs/>
        </w:rPr>
      </w:pPr>
    </w:p>
    <w:p w:rsidR="00FD2FA4" w:rsidRPr="00DC7325" w:rsidRDefault="00FD2FA4" w:rsidP="00FD2FA4">
      <w:pPr>
        <w:rPr>
          <w:b/>
          <w:i/>
        </w:rPr>
      </w:pPr>
      <w:r w:rsidRPr="00DC7325">
        <w:rPr>
          <w:b/>
          <w:i/>
        </w:rPr>
        <w:t xml:space="preserve"> -  w zakresie  inwestycji i remontów</w:t>
      </w:r>
    </w:p>
    <w:p w:rsidR="00FD2FA4" w:rsidRPr="00DC7325" w:rsidRDefault="00FD2FA4" w:rsidP="00FD2FA4">
      <w:pPr>
        <w:rPr>
          <w:b/>
        </w:rPr>
      </w:pPr>
    </w:p>
    <w:p w:rsidR="009A353F" w:rsidRPr="009A353F" w:rsidRDefault="009A353F" w:rsidP="009A353F">
      <w:pPr>
        <w:pStyle w:val="Akapitzlist"/>
        <w:widowControl/>
        <w:numPr>
          <w:ilvl w:val="0"/>
          <w:numId w:val="16"/>
        </w:numPr>
        <w:suppressAutoHyphens w:val="0"/>
        <w:spacing w:after="100" w:line="276" w:lineRule="auto"/>
        <w:ind w:left="426"/>
        <w:rPr>
          <w:b/>
          <w:szCs w:val="28"/>
        </w:rPr>
      </w:pPr>
      <w:r w:rsidRPr="009A353F">
        <w:rPr>
          <w:b/>
          <w:szCs w:val="28"/>
        </w:rPr>
        <w:t>Zadania realizowane w ramach Budżetu Obywatelskiego na 2018 r.</w:t>
      </w:r>
    </w:p>
    <w:p w:rsidR="009A353F" w:rsidRPr="009A353F" w:rsidRDefault="009A353F" w:rsidP="009A353F">
      <w:pPr>
        <w:pStyle w:val="Akapitzlist"/>
        <w:ind w:left="1083"/>
        <w:rPr>
          <w:color w:val="C00000"/>
          <w:szCs w:val="28"/>
        </w:rPr>
      </w:pPr>
    </w:p>
    <w:p w:rsidR="009A353F" w:rsidRPr="009A353F" w:rsidRDefault="009A353F" w:rsidP="009A353F">
      <w:pPr>
        <w:pStyle w:val="Akapitzlist"/>
        <w:widowControl/>
        <w:numPr>
          <w:ilvl w:val="1"/>
          <w:numId w:val="16"/>
        </w:numPr>
        <w:suppressAutoHyphens w:val="0"/>
        <w:spacing w:after="200" w:line="276" w:lineRule="auto"/>
        <w:ind w:left="567"/>
        <w:rPr>
          <w:b/>
          <w:i/>
          <w:szCs w:val="28"/>
        </w:rPr>
      </w:pPr>
      <w:r w:rsidRPr="009A353F">
        <w:rPr>
          <w:b/>
          <w:i/>
          <w:szCs w:val="28"/>
        </w:rPr>
        <w:t>„Monitoring SP nr 7 oraz terenów rekreacyjnych na os. Staszica”</w:t>
      </w:r>
    </w:p>
    <w:p w:rsidR="009A353F" w:rsidRPr="009A353F" w:rsidRDefault="009A353F" w:rsidP="009A353F">
      <w:pPr>
        <w:pStyle w:val="Akapitzlist"/>
        <w:ind w:left="567"/>
        <w:rPr>
          <w:szCs w:val="28"/>
        </w:rPr>
      </w:pPr>
      <w:r w:rsidRPr="009A353F">
        <w:rPr>
          <w:szCs w:val="28"/>
        </w:rPr>
        <w:t>Przygotowano i złożono wniosek do Wydziału Zamówień Publicznych o wszczęcie postępowania o zamówienie publiczne w celu wyłonienia  Wykonawcy na „Wykonanie instalacji monitoringu wizyjnego terenu Szkoły Podstawowej nr 7 przy ul. Stoczniowców oraz terenów rekreacyjnych przy ul. Spółdzielczej w Tczewie”</w:t>
      </w:r>
    </w:p>
    <w:p w:rsidR="009A353F" w:rsidRPr="009A353F" w:rsidRDefault="009A353F" w:rsidP="009A353F">
      <w:pPr>
        <w:pStyle w:val="Akapitzlist"/>
        <w:ind w:left="567"/>
        <w:rPr>
          <w:color w:val="C00000"/>
          <w:szCs w:val="28"/>
        </w:rPr>
      </w:pPr>
    </w:p>
    <w:p w:rsidR="009A353F" w:rsidRPr="009A353F" w:rsidRDefault="009A353F" w:rsidP="009A353F">
      <w:pPr>
        <w:pStyle w:val="Akapitzlist"/>
        <w:widowControl/>
        <w:numPr>
          <w:ilvl w:val="1"/>
          <w:numId w:val="16"/>
        </w:numPr>
        <w:suppressAutoHyphens w:val="0"/>
        <w:spacing w:after="200" w:line="276" w:lineRule="auto"/>
        <w:ind w:left="567"/>
        <w:rPr>
          <w:b/>
          <w:i/>
          <w:szCs w:val="28"/>
        </w:rPr>
      </w:pPr>
      <w:r w:rsidRPr="009A353F">
        <w:rPr>
          <w:b/>
          <w:i/>
          <w:szCs w:val="28"/>
        </w:rPr>
        <w:t xml:space="preserve">„Modernizacja placu zabaw przy ul. Wł. Jagiełły </w:t>
      </w:r>
      <w:smartTag w:uri="urn:schemas-microsoft-com:office:smarttags" w:element="metricconverter">
        <w:smartTagPr>
          <w:attr w:name="ProductID" w:val="2”"/>
        </w:smartTagPr>
        <w:r w:rsidRPr="009A353F">
          <w:rPr>
            <w:b/>
            <w:i/>
            <w:szCs w:val="28"/>
          </w:rPr>
          <w:t>2”</w:t>
        </w:r>
      </w:smartTag>
      <w:r w:rsidRPr="009A353F">
        <w:rPr>
          <w:b/>
          <w:i/>
          <w:szCs w:val="28"/>
        </w:rPr>
        <w:t xml:space="preserve"> , Okręg III</w:t>
      </w:r>
    </w:p>
    <w:p w:rsidR="009A353F" w:rsidRPr="009A353F" w:rsidRDefault="009A353F" w:rsidP="009A353F">
      <w:pPr>
        <w:pStyle w:val="Akapitzlist"/>
        <w:ind w:left="567"/>
        <w:rPr>
          <w:szCs w:val="28"/>
        </w:rPr>
      </w:pPr>
      <w:r w:rsidRPr="009A353F">
        <w:rPr>
          <w:szCs w:val="28"/>
        </w:rPr>
        <w:t>W dniu 14.03.2018 r. ogłoszony został przetarg na wykonanie mini boiska do koszykówki ulicznej o nawierzchni poliuretanowej. Otwarcie ofert odbyło się  w dniu 29.03.2018 r. W dniu 19.04.2018 r. podpisana została umowa z firmą „ELSIK” Sp. z o.o., Lniska 22, 83-330 Żukowo, który zrealizuje prace budowlane za kwotę 35 916 zł</w:t>
      </w:r>
      <w:r w:rsidRPr="009A353F">
        <w:rPr>
          <w:szCs w:val="18"/>
        </w:rPr>
        <w:t xml:space="preserve"> </w:t>
      </w:r>
      <w:r w:rsidRPr="009A353F">
        <w:rPr>
          <w:szCs w:val="28"/>
        </w:rPr>
        <w:t>w ciągu 45 dni od podpisania umowy.</w:t>
      </w:r>
    </w:p>
    <w:p w:rsidR="009A353F" w:rsidRPr="009A353F" w:rsidRDefault="009A353F" w:rsidP="009A353F">
      <w:pPr>
        <w:pStyle w:val="Nagwek2"/>
        <w:spacing w:before="0" w:line="276" w:lineRule="auto"/>
        <w:rPr>
          <w:rFonts w:ascii="Times New Roman" w:hAnsi="Times New Roman" w:cs="Times New Roman"/>
          <w:b w:val="0"/>
          <w:color w:val="C00000"/>
          <w:sz w:val="24"/>
          <w:szCs w:val="28"/>
        </w:rPr>
      </w:pPr>
    </w:p>
    <w:p w:rsidR="009A353F" w:rsidRPr="009A353F" w:rsidRDefault="009A353F" w:rsidP="009A353F">
      <w:pPr>
        <w:pStyle w:val="Nagwek2"/>
        <w:keepNext w:val="0"/>
        <w:keepLines w:val="0"/>
        <w:numPr>
          <w:ilvl w:val="0"/>
          <w:numId w:val="16"/>
        </w:numPr>
        <w:spacing w:before="0" w:line="276" w:lineRule="auto"/>
        <w:ind w:left="426"/>
        <w:jc w:val="left"/>
        <w:rPr>
          <w:rFonts w:ascii="Times New Roman" w:hAnsi="Times New Roman" w:cs="Times New Roman"/>
          <w:color w:val="000000" w:themeColor="text1"/>
          <w:sz w:val="24"/>
          <w:szCs w:val="28"/>
        </w:rPr>
      </w:pPr>
      <w:r w:rsidRPr="009A353F">
        <w:rPr>
          <w:rFonts w:ascii="Times New Roman" w:hAnsi="Times New Roman" w:cs="Times New Roman"/>
          <w:color w:val="000000" w:themeColor="text1"/>
          <w:sz w:val="24"/>
          <w:szCs w:val="28"/>
        </w:rPr>
        <w:t>„Zagospodarowanie terenu przy ul. Flisaków”.</w:t>
      </w:r>
    </w:p>
    <w:p w:rsidR="009A353F" w:rsidRPr="009A353F" w:rsidRDefault="009A353F" w:rsidP="009A353F">
      <w:pPr>
        <w:pStyle w:val="Akapitzlist"/>
        <w:ind w:left="567"/>
        <w:rPr>
          <w:szCs w:val="28"/>
        </w:rPr>
      </w:pPr>
      <w:r w:rsidRPr="009A353F">
        <w:rPr>
          <w:szCs w:val="28"/>
        </w:rPr>
        <w:t>W dniu 14.03.2018 r. ogłoszony został przetarg na wykonanie boisk o nawierzchni poliuretanowej do gry w koszykówkę i siatkówkę, wraz z chodnikiem stanowiącym dojście do boisk. Otwarcie ofert odbyło się  w dniu 29.03.2018 r. W dniu 19.04.2018 r. podpisana została umowa z firmą „ELSIK” Sp. z o.o. , Lniska 22, 83-330 Żukowo, który zrealizuje prace budowlane za kwotę 429 885 zł w ciągu 45 dni od podpisania umowy.</w:t>
      </w:r>
    </w:p>
    <w:p w:rsidR="009A353F" w:rsidRPr="009A353F" w:rsidRDefault="009A353F" w:rsidP="009A353F">
      <w:pPr>
        <w:pStyle w:val="Nagwek2"/>
        <w:spacing w:before="0" w:line="276" w:lineRule="auto"/>
        <w:ind w:left="426"/>
        <w:rPr>
          <w:rFonts w:ascii="Times New Roman" w:hAnsi="Times New Roman" w:cs="Times New Roman"/>
          <w:b w:val="0"/>
          <w:color w:val="000000" w:themeColor="text1"/>
          <w:sz w:val="24"/>
          <w:szCs w:val="28"/>
        </w:rPr>
      </w:pPr>
    </w:p>
    <w:p w:rsidR="009A353F" w:rsidRPr="009A353F" w:rsidRDefault="009A353F" w:rsidP="009A353F">
      <w:pPr>
        <w:pStyle w:val="Nagwek2"/>
        <w:keepNext w:val="0"/>
        <w:keepLines w:val="0"/>
        <w:numPr>
          <w:ilvl w:val="0"/>
          <w:numId w:val="16"/>
        </w:numPr>
        <w:spacing w:before="0" w:line="276" w:lineRule="auto"/>
        <w:ind w:left="426"/>
        <w:jc w:val="left"/>
        <w:rPr>
          <w:rFonts w:ascii="Times New Roman" w:hAnsi="Times New Roman" w:cs="Times New Roman"/>
          <w:color w:val="auto"/>
          <w:sz w:val="24"/>
          <w:szCs w:val="28"/>
        </w:rPr>
      </w:pPr>
      <w:r w:rsidRPr="009A353F">
        <w:rPr>
          <w:rFonts w:ascii="Times New Roman" w:hAnsi="Times New Roman" w:cs="Times New Roman"/>
          <w:color w:val="000000" w:themeColor="text1"/>
          <w:sz w:val="24"/>
          <w:szCs w:val="28"/>
        </w:rPr>
        <w:t>„Zagospodarowanie terenu przy ul. Andersena”.</w:t>
      </w:r>
    </w:p>
    <w:p w:rsidR="009A353F" w:rsidRPr="009A353F" w:rsidRDefault="009A353F" w:rsidP="009A353F">
      <w:pPr>
        <w:rPr>
          <w:szCs w:val="28"/>
        </w:rPr>
      </w:pPr>
      <w:r w:rsidRPr="009A353F">
        <w:rPr>
          <w:szCs w:val="28"/>
        </w:rPr>
        <w:tab/>
        <w:t xml:space="preserve">W dniu  19.03.2018 r. ogłoszony został przetarg na zagospodarowanie </w:t>
      </w:r>
      <w:r w:rsidRPr="009A353F">
        <w:rPr>
          <w:szCs w:val="28"/>
        </w:rPr>
        <w:tab/>
        <w:t xml:space="preserve">terenu przy ul. Andersena w Tczewie na teren rekreacyjno-sportowy. </w:t>
      </w:r>
      <w:r w:rsidRPr="009A353F">
        <w:rPr>
          <w:szCs w:val="28"/>
        </w:rPr>
        <w:tab/>
        <w:t xml:space="preserve">Otwarcie ofert odbyło się  w dniu 04.04.2018 r. Złożona został jedna </w:t>
      </w:r>
      <w:r w:rsidRPr="009A353F">
        <w:rPr>
          <w:szCs w:val="28"/>
        </w:rPr>
        <w:tab/>
        <w:t xml:space="preserve">oferta przez Firmę Handlowo-Usługowa „AUTO-SPORT” , Konkel </w:t>
      </w:r>
      <w:r w:rsidRPr="009A353F">
        <w:rPr>
          <w:szCs w:val="28"/>
        </w:rPr>
        <w:tab/>
        <w:t xml:space="preserve">Ireneusz, Cieszenie 7D, 83-334 Miechucino. Wykonawca zaoferował </w:t>
      </w:r>
      <w:r w:rsidRPr="009A353F">
        <w:rPr>
          <w:szCs w:val="28"/>
        </w:rPr>
        <w:tab/>
        <w:t xml:space="preserve">wykonanie robót budowlanych za kwotę </w:t>
      </w:r>
      <w:r w:rsidRPr="009A353F">
        <w:rPr>
          <w:color w:val="000000"/>
          <w:szCs w:val="28"/>
        </w:rPr>
        <w:t xml:space="preserve">869 859,69 zł (kwota wyższa </w:t>
      </w:r>
      <w:r w:rsidRPr="009A353F">
        <w:rPr>
          <w:color w:val="000000"/>
          <w:szCs w:val="28"/>
        </w:rPr>
        <w:tab/>
        <w:t xml:space="preserve">od środków przewidzianych w budżecie na realizację zadania). Obecnie </w:t>
      </w:r>
      <w:r w:rsidRPr="009A353F">
        <w:rPr>
          <w:color w:val="000000"/>
          <w:szCs w:val="28"/>
        </w:rPr>
        <w:tab/>
        <w:t xml:space="preserve">trwa </w:t>
      </w:r>
      <w:r w:rsidRPr="009A353F">
        <w:rPr>
          <w:color w:val="000000"/>
          <w:szCs w:val="28"/>
        </w:rPr>
        <w:tab/>
        <w:t>sprawdzanie oferty.</w:t>
      </w:r>
    </w:p>
    <w:p w:rsidR="009A353F" w:rsidRPr="009A353F" w:rsidRDefault="009A353F" w:rsidP="009A353F">
      <w:pPr>
        <w:pStyle w:val="Akapitzlist"/>
        <w:ind w:left="567"/>
        <w:rPr>
          <w:b/>
          <w:i/>
          <w:color w:val="C00000"/>
          <w:szCs w:val="28"/>
        </w:rPr>
      </w:pPr>
    </w:p>
    <w:p w:rsidR="009A353F" w:rsidRPr="009A353F" w:rsidRDefault="009A353F" w:rsidP="009A353F">
      <w:pPr>
        <w:pStyle w:val="msonormalcxspdrugiecxspnazwisko"/>
        <w:numPr>
          <w:ilvl w:val="0"/>
          <w:numId w:val="16"/>
        </w:numPr>
        <w:ind w:left="426"/>
        <w:contextualSpacing/>
        <w:jc w:val="both"/>
        <w:rPr>
          <w:b/>
          <w:i/>
          <w:szCs w:val="28"/>
          <w:lang w:eastAsia="en-US"/>
        </w:rPr>
      </w:pPr>
      <w:r w:rsidRPr="009A353F">
        <w:rPr>
          <w:b/>
          <w:i/>
          <w:szCs w:val="28"/>
        </w:rPr>
        <w:t>Modernizacja Miejskiej Biblioteki Publicznej – Rewitalizacja – opracowanie dokumentacji projektowej.</w:t>
      </w:r>
    </w:p>
    <w:p w:rsidR="009A353F" w:rsidRPr="009A353F" w:rsidRDefault="009A353F" w:rsidP="009A353F">
      <w:pPr>
        <w:pStyle w:val="msonormalcxspdrugiecxspdrugie"/>
        <w:spacing w:before="120" w:beforeAutospacing="0" w:after="0" w:afterAutospacing="0" w:line="276" w:lineRule="auto"/>
        <w:ind w:left="426"/>
        <w:jc w:val="both"/>
        <w:rPr>
          <w:szCs w:val="28"/>
        </w:rPr>
      </w:pPr>
      <w:r w:rsidRPr="009A353F">
        <w:rPr>
          <w:szCs w:val="28"/>
        </w:rPr>
        <w:t>Zadanie w trakcie realizacji - wykonawca Biuro Usług Projektowo – Inwestorskich „INWESTPOL” Sp. z o.o. z siedzibą w Gdańsku.</w:t>
      </w:r>
    </w:p>
    <w:p w:rsidR="009A353F" w:rsidRPr="009A353F" w:rsidRDefault="009A353F" w:rsidP="009A353F">
      <w:pPr>
        <w:pStyle w:val="msonormalcxspdrugiecxspdrugie"/>
        <w:spacing w:before="0" w:beforeAutospacing="0" w:after="0" w:afterAutospacing="0" w:line="276" w:lineRule="auto"/>
        <w:ind w:left="425"/>
        <w:jc w:val="both"/>
        <w:rPr>
          <w:szCs w:val="28"/>
        </w:rPr>
      </w:pPr>
      <w:r w:rsidRPr="009A353F">
        <w:rPr>
          <w:szCs w:val="28"/>
        </w:rPr>
        <w:t>Zakończono Część nr 1 – Projekt rewitalizacji budynku filii Biblioteki Miejskiej w Tczewie przy ul. Kościuszki 2 – wartość brutto 150.060,00 zł, wydana została decyzja pozwolenia na budowę.</w:t>
      </w:r>
    </w:p>
    <w:p w:rsidR="009A353F" w:rsidRPr="009A353F" w:rsidRDefault="009A353F" w:rsidP="009A353F">
      <w:pPr>
        <w:pStyle w:val="msonormalcxspdrugiecxspdrugie"/>
        <w:spacing w:before="0" w:beforeAutospacing="0" w:after="0" w:afterAutospacing="0" w:line="276" w:lineRule="auto"/>
        <w:ind w:left="426"/>
        <w:jc w:val="both"/>
        <w:rPr>
          <w:szCs w:val="28"/>
        </w:rPr>
      </w:pPr>
      <w:r w:rsidRPr="009A353F">
        <w:rPr>
          <w:szCs w:val="28"/>
        </w:rPr>
        <w:t>Część nr 2 – Projekt rewitalizacji budynku Biblioteki Miejskiej w Tczewie przy ul. J. Dąbrowskiego 6 – wartość brutto 190.650,00 zł</w:t>
      </w:r>
    </w:p>
    <w:p w:rsidR="009A353F" w:rsidRPr="009A353F" w:rsidRDefault="009A353F" w:rsidP="009A353F">
      <w:pPr>
        <w:pStyle w:val="msonormalcxspdrugiecxspdrugie"/>
        <w:spacing w:before="0" w:beforeAutospacing="0" w:after="0" w:afterAutospacing="0" w:line="276" w:lineRule="auto"/>
        <w:ind w:left="426"/>
        <w:jc w:val="both"/>
        <w:rPr>
          <w:szCs w:val="28"/>
        </w:rPr>
      </w:pPr>
      <w:r w:rsidRPr="009A353F">
        <w:rPr>
          <w:szCs w:val="28"/>
        </w:rPr>
        <w:t>Termin realizacji - uzyskanie decyzji pozwolenia na budowę 16.07.2018 r.</w:t>
      </w:r>
    </w:p>
    <w:p w:rsidR="009A353F" w:rsidRPr="009A353F" w:rsidRDefault="009A353F" w:rsidP="009A353F">
      <w:pPr>
        <w:pStyle w:val="msonormalcxspdrugiecxspdrugie"/>
        <w:numPr>
          <w:ilvl w:val="0"/>
          <w:numId w:val="16"/>
        </w:numPr>
        <w:ind w:left="567" w:hanging="567"/>
        <w:jc w:val="both"/>
        <w:rPr>
          <w:b/>
          <w:i/>
          <w:szCs w:val="28"/>
        </w:rPr>
      </w:pPr>
      <w:r w:rsidRPr="009A353F">
        <w:rPr>
          <w:b/>
          <w:i/>
          <w:szCs w:val="28"/>
        </w:rPr>
        <w:t>Dokumentacja na adaptację budynku przy ul. Elżbiety 19 B –Rewitalizacja.</w:t>
      </w:r>
    </w:p>
    <w:p w:rsidR="009A353F" w:rsidRPr="009A353F" w:rsidRDefault="009A353F" w:rsidP="009A353F">
      <w:pPr>
        <w:pStyle w:val="msonormalcxspdrugiecxspdrugie"/>
        <w:spacing w:before="0" w:beforeAutospacing="0" w:after="0" w:afterAutospacing="0" w:line="276" w:lineRule="auto"/>
        <w:ind w:left="567"/>
        <w:jc w:val="both"/>
        <w:rPr>
          <w:szCs w:val="28"/>
        </w:rPr>
      </w:pPr>
      <w:r w:rsidRPr="009A353F">
        <w:rPr>
          <w:szCs w:val="28"/>
        </w:rPr>
        <w:t>Wykonawca MAXI-TERM Wiesław Deneko, z siedzibą w Gdańsku. Inwestycja realizowana w systemie „zaprojektuj i wybuduj”. Zakończono etap I zadania - opracowanie dokumentacji projektowej z uzyskaniem pozwolenia na budowę.  Realizowany jest etap II zadania - wykonanie robót budowlanych na wartość 1.135.487,32 zł, termin realizacji etapu II: 10.12.2018 r.</w:t>
      </w:r>
    </w:p>
    <w:p w:rsidR="009A353F" w:rsidRPr="009A353F" w:rsidRDefault="009A353F" w:rsidP="009A353F">
      <w:pPr>
        <w:pStyle w:val="msonormalcxspdrugiecxspdrugie"/>
        <w:spacing w:before="0" w:beforeAutospacing="0" w:after="0" w:afterAutospacing="0" w:line="276" w:lineRule="auto"/>
        <w:jc w:val="both"/>
        <w:rPr>
          <w:color w:val="C00000"/>
          <w:szCs w:val="28"/>
        </w:rPr>
      </w:pPr>
    </w:p>
    <w:p w:rsidR="009A353F" w:rsidRPr="009A353F" w:rsidRDefault="009A353F" w:rsidP="009A353F">
      <w:pPr>
        <w:pStyle w:val="Akapitzlist"/>
        <w:widowControl/>
        <w:numPr>
          <w:ilvl w:val="0"/>
          <w:numId w:val="16"/>
        </w:numPr>
        <w:suppressAutoHyphens w:val="0"/>
        <w:spacing w:before="100" w:beforeAutospacing="1" w:after="100" w:afterAutospacing="1"/>
        <w:ind w:left="426"/>
        <w:rPr>
          <w:b/>
          <w:i/>
          <w:szCs w:val="28"/>
          <w:lang w:eastAsia="pl-PL"/>
        </w:rPr>
      </w:pPr>
      <w:r w:rsidRPr="009A353F">
        <w:rPr>
          <w:b/>
          <w:i/>
          <w:szCs w:val="28"/>
          <w:lang w:eastAsia="pl-PL"/>
        </w:rPr>
        <w:t xml:space="preserve">Termomodernizacja obiektów publicznych – Szkoła Podstawowa nr 4.  </w:t>
      </w:r>
    </w:p>
    <w:p w:rsidR="009A353F" w:rsidRPr="009A353F" w:rsidRDefault="009A353F" w:rsidP="009A353F">
      <w:pPr>
        <w:spacing w:before="100" w:beforeAutospacing="1" w:after="100" w:afterAutospacing="1"/>
        <w:ind w:left="567"/>
        <w:contextualSpacing/>
        <w:rPr>
          <w:szCs w:val="28"/>
        </w:rPr>
      </w:pPr>
      <w:r w:rsidRPr="009A353F">
        <w:rPr>
          <w:szCs w:val="28"/>
        </w:rPr>
        <w:t>W wyniku przeprowadzonego przetargu wyłoniony został  wykonawca robót-firma KOGA INWESTYCJE BUDOWLANE Sp. z o.o. S. K. z siedzibą w Bydgoszczy za  kwotę   3.997.197,01 zł.</w:t>
      </w:r>
    </w:p>
    <w:p w:rsidR="009A353F" w:rsidRPr="009A353F" w:rsidRDefault="009A353F" w:rsidP="009A353F">
      <w:pPr>
        <w:spacing w:before="100" w:beforeAutospacing="1" w:after="100" w:afterAutospacing="1"/>
        <w:ind w:left="567"/>
        <w:contextualSpacing/>
        <w:rPr>
          <w:szCs w:val="28"/>
        </w:rPr>
      </w:pPr>
      <w:r w:rsidRPr="009A353F">
        <w:rPr>
          <w:szCs w:val="28"/>
        </w:rPr>
        <w:t xml:space="preserve">Planowany termin realizacji:  30.07.2018r.  </w:t>
      </w:r>
    </w:p>
    <w:p w:rsidR="009A353F" w:rsidRPr="009A353F" w:rsidRDefault="009A353F" w:rsidP="009A353F">
      <w:pPr>
        <w:spacing w:before="100" w:beforeAutospacing="1" w:after="100" w:afterAutospacing="1"/>
        <w:ind w:left="567"/>
        <w:contextualSpacing/>
        <w:rPr>
          <w:szCs w:val="28"/>
        </w:rPr>
      </w:pPr>
      <w:r w:rsidRPr="009A353F">
        <w:rPr>
          <w:szCs w:val="28"/>
        </w:rPr>
        <w:t>Trwają wewnętrzne roboty elektryczne, sanitarne i wznowiono zewnętrzne roboty dociepleniowe.</w:t>
      </w:r>
    </w:p>
    <w:p w:rsidR="009A353F" w:rsidRPr="009A353F" w:rsidRDefault="009A353F" w:rsidP="009A353F">
      <w:pPr>
        <w:spacing w:before="100" w:beforeAutospacing="1" w:after="100" w:afterAutospacing="1"/>
        <w:ind w:left="709"/>
        <w:contextualSpacing/>
        <w:rPr>
          <w:szCs w:val="28"/>
        </w:rPr>
      </w:pPr>
      <w:r w:rsidRPr="009A353F">
        <w:rPr>
          <w:szCs w:val="28"/>
        </w:rPr>
        <w:t>Wykonano ekspertyzę stanu instalacji elektrycznej wraz z oceną zakresu niezbędnych robót elektroinstalacyjnych – w wyniku zapytania ofertowego w dniu 22.01.2018r. podpisano umowę z wykonawcą – Panem Eugieniuszem Kruczyńskim zam. ul. Jana III Sobieskiego 22/2, 82-300 Elbląg za  kwotę   38.100,00 zł.</w:t>
      </w:r>
    </w:p>
    <w:p w:rsidR="009A353F" w:rsidRPr="009A353F" w:rsidRDefault="009A353F" w:rsidP="009A353F">
      <w:pPr>
        <w:spacing w:before="100" w:beforeAutospacing="1" w:after="100" w:afterAutospacing="1"/>
        <w:ind w:left="709"/>
        <w:contextualSpacing/>
        <w:rPr>
          <w:szCs w:val="28"/>
        </w:rPr>
      </w:pPr>
      <w:r w:rsidRPr="009A353F">
        <w:rPr>
          <w:szCs w:val="28"/>
        </w:rPr>
        <w:t>Zadanie (ETAP I za kwotę 33.020,00 zł brutto) wykonano w terminie</w:t>
      </w:r>
      <w:r w:rsidRPr="009A353F">
        <w:rPr>
          <w:szCs w:val="28"/>
        </w:rPr>
        <w:br/>
        <w:t xml:space="preserve">tj. do dnia 10.04.2018r.  </w:t>
      </w:r>
    </w:p>
    <w:p w:rsidR="009A353F" w:rsidRPr="009A353F" w:rsidRDefault="009A353F" w:rsidP="009A353F">
      <w:pPr>
        <w:spacing w:before="100" w:beforeAutospacing="1" w:after="100" w:afterAutospacing="1"/>
        <w:contextualSpacing/>
        <w:rPr>
          <w:color w:val="C00000"/>
          <w:szCs w:val="28"/>
        </w:rPr>
      </w:pPr>
    </w:p>
    <w:p w:rsidR="009A353F" w:rsidRPr="009A353F" w:rsidRDefault="009A353F" w:rsidP="009A353F">
      <w:pPr>
        <w:pStyle w:val="Akapitzlist"/>
        <w:widowControl/>
        <w:numPr>
          <w:ilvl w:val="0"/>
          <w:numId w:val="16"/>
        </w:numPr>
        <w:suppressAutoHyphens w:val="0"/>
        <w:spacing w:before="100" w:beforeAutospacing="1" w:after="100" w:afterAutospacing="1"/>
        <w:ind w:left="426"/>
        <w:rPr>
          <w:b/>
          <w:i/>
          <w:szCs w:val="28"/>
          <w:lang w:eastAsia="pl-PL"/>
        </w:rPr>
      </w:pPr>
      <w:r w:rsidRPr="009A353F">
        <w:rPr>
          <w:b/>
          <w:i/>
          <w:szCs w:val="28"/>
          <w:lang w:eastAsia="pl-PL"/>
        </w:rPr>
        <w:t xml:space="preserve">Termomodernizacja obiektów publicznych – Szkoła Podstawowa nr 8.  </w:t>
      </w:r>
    </w:p>
    <w:p w:rsidR="009A353F" w:rsidRPr="009A353F" w:rsidRDefault="009A353F" w:rsidP="009A353F">
      <w:pPr>
        <w:spacing w:before="100" w:beforeAutospacing="1" w:after="100" w:afterAutospacing="1"/>
        <w:ind w:left="567"/>
        <w:contextualSpacing/>
        <w:rPr>
          <w:szCs w:val="28"/>
        </w:rPr>
      </w:pPr>
      <w:r w:rsidRPr="009A353F">
        <w:rPr>
          <w:szCs w:val="28"/>
        </w:rPr>
        <w:t xml:space="preserve">Wykonanie ekspertyzy stanu instalacji elektrycznej wraz z oceną zakresu niezbędnych robót elektroinstalacyjnych – w wyniku zapytania ofertowego w dniu 22.01.2018r. podpisano umowę z wykonawcą – Panem Eugieniuszem Kruczyńskim zam. ul. Jana III Sobieskiego 22/2, 82-300 Elbląg za  kwotę   </w:t>
      </w:r>
      <w:r w:rsidRPr="009A353F">
        <w:rPr>
          <w:b/>
          <w:szCs w:val="28"/>
        </w:rPr>
        <w:t>25.400,00</w:t>
      </w:r>
      <w:r w:rsidRPr="009A353F">
        <w:rPr>
          <w:szCs w:val="28"/>
        </w:rPr>
        <w:t xml:space="preserve"> zł.</w:t>
      </w:r>
    </w:p>
    <w:p w:rsidR="009A353F" w:rsidRPr="009A353F" w:rsidRDefault="009A353F" w:rsidP="009A353F">
      <w:pPr>
        <w:spacing w:before="100" w:beforeAutospacing="1" w:after="100" w:afterAutospacing="1"/>
        <w:ind w:left="567"/>
        <w:contextualSpacing/>
        <w:rPr>
          <w:szCs w:val="28"/>
        </w:rPr>
      </w:pPr>
      <w:r w:rsidRPr="009A353F">
        <w:rPr>
          <w:szCs w:val="28"/>
        </w:rPr>
        <w:t xml:space="preserve">Planowany termin realizacji:  10.07.2018r.  </w:t>
      </w:r>
    </w:p>
    <w:p w:rsidR="009A353F" w:rsidRPr="009A353F" w:rsidRDefault="009A353F" w:rsidP="009A353F">
      <w:pPr>
        <w:pStyle w:val="Akapitzlist"/>
        <w:widowControl/>
        <w:numPr>
          <w:ilvl w:val="0"/>
          <w:numId w:val="16"/>
        </w:numPr>
        <w:suppressAutoHyphens w:val="0"/>
        <w:spacing w:after="200" w:line="276" w:lineRule="auto"/>
        <w:ind w:left="426"/>
        <w:rPr>
          <w:b/>
          <w:i/>
          <w:szCs w:val="28"/>
        </w:rPr>
      </w:pPr>
      <w:r w:rsidRPr="009A353F">
        <w:rPr>
          <w:b/>
          <w:i/>
          <w:szCs w:val="28"/>
        </w:rPr>
        <w:t>Budowa budynku użyteczności publicznej przy ul. Głowackiego.</w:t>
      </w:r>
    </w:p>
    <w:p w:rsidR="009A353F" w:rsidRPr="009A353F" w:rsidRDefault="009A353F" w:rsidP="009A353F">
      <w:pPr>
        <w:ind w:left="567"/>
        <w:rPr>
          <w:szCs w:val="28"/>
        </w:rPr>
      </w:pPr>
      <w:r w:rsidRPr="009A353F">
        <w:rPr>
          <w:szCs w:val="28"/>
        </w:rPr>
        <w:t>W wyniku przeprowadzonego przetargu wyłoniony został wykonawca firma GLADPOL na kwotę 2 100 000,00 zł, termin wykonania zadania 07.09.2018 r. Wykonano ściany parteru, trwają prace dot. wykonania stropu nad parterem. Planowany termin zakończenia prac 07.09.2018 r.</w:t>
      </w:r>
    </w:p>
    <w:p w:rsidR="009A353F" w:rsidRPr="009A353F" w:rsidRDefault="009A353F" w:rsidP="009A353F">
      <w:pPr>
        <w:rPr>
          <w:color w:val="C00000"/>
          <w:szCs w:val="28"/>
        </w:rPr>
      </w:pPr>
    </w:p>
    <w:p w:rsidR="009A353F" w:rsidRPr="009A353F" w:rsidRDefault="009A353F" w:rsidP="009A353F">
      <w:pPr>
        <w:numPr>
          <w:ilvl w:val="0"/>
          <w:numId w:val="16"/>
        </w:numPr>
        <w:spacing w:after="200" w:line="276" w:lineRule="auto"/>
        <w:ind w:left="426" w:hanging="426"/>
        <w:rPr>
          <w:b/>
          <w:i/>
          <w:szCs w:val="28"/>
        </w:rPr>
      </w:pPr>
      <w:r w:rsidRPr="009A353F">
        <w:rPr>
          <w:b/>
          <w:i/>
          <w:szCs w:val="28"/>
        </w:rPr>
        <w:t>Zagospodarowanie niecki „Czyżykowo”.</w:t>
      </w:r>
    </w:p>
    <w:p w:rsidR="009A353F" w:rsidRPr="009A353F" w:rsidRDefault="009A353F" w:rsidP="009A353F">
      <w:pPr>
        <w:ind w:left="567"/>
        <w:rPr>
          <w:szCs w:val="28"/>
        </w:rPr>
      </w:pPr>
      <w:r w:rsidRPr="009A353F">
        <w:rPr>
          <w:szCs w:val="28"/>
        </w:rPr>
        <w:t>Wykonano dokumentację projektową w terminie, zgodnym z umową, tj. do dnia 31.01.2018 r. – wykonawca GXM Studio Architektury Grzegorz Porębski z siedzibą w Tczewie. W dniu 31.01.2018 r. dokonano zgłoszenia budowy – zagospodarowania terenu niecki „Czyżykowo” w Tczewie.</w:t>
      </w:r>
    </w:p>
    <w:p w:rsidR="009A353F" w:rsidRPr="009A353F" w:rsidRDefault="009A353F" w:rsidP="009A353F">
      <w:pPr>
        <w:ind w:left="567"/>
        <w:rPr>
          <w:szCs w:val="28"/>
        </w:rPr>
      </w:pPr>
      <w:r w:rsidRPr="009A353F">
        <w:rPr>
          <w:szCs w:val="28"/>
        </w:rPr>
        <w:t>Złożono wniosek do Wydziału Zamówień Publicznych w dniu 21.03.2018r.</w:t>
      </w:r>
    </w:p>
    <w:p w:rsidR="009A353F" w:rsidRPr="009A353F" w:rsidRDefault="009A353F" w:rsidP="009A353F">
      <w:pPr>
        <w:ind w:left="567"/>
        <w:rPr>
          <w:szCs w:val="28"/>
        </w:rPr>
      </w:pPr>
      <w:r w:rsidRPr="009A353F">
        <w:rPr>
          <w:szCs w:val="28"/>
        </w:rPr>
        <w:t>Termin otwarcia ofert – 20.04.2018 r.</w:t>
      </w:r>
    </w:p>
    <w:p w:rsidR="009A353F" w:rsidRPr="009A353F" w:rsidRDefault="009A353F" w:rsidP="009A353F">
      <w:pPr>
        <w:rPr>
          <w:szCs w:val="28"/>
        </w:rPr>
      </w:pPr>
    </w:p>
    <w:p w:rsidR="009A353F" w:rsidRPr="009A353F" w:rsidRDefault="009A353F" w:rsidP="009A353F">
      <w:pPr>
        <w:rPr>
          <w:szCs w:val="28"/>
        </w:rPr>
      </w:pPr>
    </w:p>
    <w:p w:rsidR="009A353F" w:rsidRPr="009A353F" w:rsidRDefault="009A353F" w:rsidP="009A353F">
      <w:pPr>
        <w:pStyle w:val="Akapitzlist"/>
        <w:widowControl/>
        <w:numPr>
          <w:ilvl w:val="0"/>
          <w:numId w:val="16"/>
        </w:numPr>
        <w:suppressAutoHyphens w:val="0"/>
        <w:spacing w:after="200" w:line="276" w:lineRule="auto"/>
        <w:ind w:left="567" w:hanging="501"/>
        <w:rPr>
          <w:b/>
          <w:i/>
          <w:szCs w:val="28"/>
        </w:rPr>
      </w:pPr>
      <w:r w:rsidRPr="009A353F">
        <w:rPr>
          <w:b/>
          <w:i/>
          <w:szCs w:val="28"/>
        </w:rPr>
        <w:t xml:space="preserve"> Budowa stadionu lekkoatletycznego przy ul. Bałdowskiej.</w:t>
      </w:r>
    </w:p>
    <w:p w:rsidR="009A353F" w:rsidRPr="009A353F" w:rsidRDefault="009A353F" w:rsidP="009A353F">
      <w:pPr>
        <w:pStyle w:val="Akapitzlist"/>
        <w:ind w:left="426"/>
        <w:rPr>
          <w:b/>
          <w:i/>
          <w:szCs w:val="28"/>
        </w:rPr>
      </w:pPr>
    </w:p>
    <w:p w:rsidR="009A353F" w:rsidRPr="009A353F" w:rsidRDefault="009A353F" w:rsidP="009A353F">
      <w:pPr>
        <w:pStyle w:val="Akapitzlist"/>
        <w:ind w:left="567"/>
        <w:rPr>
          <w:szCs w:val="28"/>
        </w:rPr>
      </w:pPr>
      <w:r w:rsidRPr="009A353F">
        <w:rPr>
          <w:szCs w:val="28"/>
        </w:rPr>
        <w:t>Wykonawca - AMIBUD Cezary Ilnicki z siedzibą Płońsk ul. Hutnicza 84. Termin wykonania do dnia 15.04.2018 r. Wartość zamówienia brutto 59.655,00 zł. Złożono wniosek o wydanie pozwolenia na budowę.</w:t>
      </w:r>
    </w:p>
    <w:p w:rsidR="009A353F" w:rsidRPr="009A353F" w:rsidRDefault="009A353F" w:rsidP="009A353F">
      <w:pPr>
        <w:pStyle w:val="Akapitzlist"/>
        <w:ind w:left="567"/>
        <w:rPr>
          <w:szCs w:val="28"/>
        </w:rPr>
      </w:pPr>
    </w:p>
    <w:p w:rsidR="009A353F" w:rsidRPr="009A353F" w:rsidRDefault="009A353F" w:rsidP="009A353F">
      <w:pPr>
        <w:pStyle w:val="Akapitzlist"/>
        <w:widowControl/>
        <w:numPr>
          <w:ilvl w:val="0"/>
          <w:numId w:val="16"/>
        </w:numPr>
        <w:suppressAutoHyphens w:val="0"/>
        <w:spacing w:after="200" w:line="276" w:lineRule="auto"/>
        <w:ind w:left="567" w:hanging="501"/>
        <w:rPr>
          <w:b/>
          <w:i/>
          <w:szCs w:val="28"/>
        </w:rPr>
      </w:pPr>
      <w:r w:rsidRPr="009A353F">
        <w:rPr>
          <w:b/>
          <w:i/>
          <w:szCs w:val="28"/>
        </w:rPr>
        <w:t xml:space="preserve"> Budowa w systemie zaprojektuj i wybuduj zestawów podziemnych pojemników do selektywnej zbiorki odpadów komunalnych w dwóch lokalizacjach na terenie miasta Tczewa.</w:t>
      </w:r>
    </w:p>
    <w:p w:rsidR="009A353F" w:rsidRPr="009A353F" w:rsidRDefault="009A353F" w:rsidP="009A353F">
      <w:pPr>
        <w:pStyle w:val="msonormalcxspdrugie"/>
        <w:spacing w:before="0" w:beforeAutospacing="0" w:after="0" w:afterAutospacing="0"/>
        <w:ind w:left="567"/>
        <w:jc w:val="both"/>
        <w:rPr>
          <w:szCs w:val="28"/>
        </w:rPr>
      </w:pPr>
      <w:r w:rsidRPr="009A353F">
        <w:rPr>
          <w:szCs w:val="28"/>
        </w:rPr>
        <w:t>Wykonawca zadania: Polskie Pojemniki Sp. z o.o., z siedzibą w Krakowie</w:t>
      </w:r>
      <w:r w:rsidRPr="009A353F">
        <w:rPr>
          <w:szCs w:val="28"/>
        </w:rPr>
        <w:br/>
        <w:t>ul. Morawskiego 5.</w:t>
      </w:r>
    </w:p>
    <w:p w:rsidR="009A353F" w:rsidRPr="009A353F" w:rsidRDefault="009A353F" w:rsidP="009A353F">
      <w:pPr>
        <w:pStyle w:val="msonormalcxspdrugie"/>
        <w:spacing w:before="0" w:beforeAutospacing="0" w:after="0" w:afterAutospacing="0"/>
        <w:ind w:left="567"/>
        <w:jc w:val="both"/>
        <w:rPr>
          <w:szCs w:val="28"/>
        </w:rPr>
      </w:pPr>
      <w:r w:rsidRPr="009A353F">
        <w:rPr>
          <w:szCs w:val="28"/>
        </w:rPr>
        <w:t xml:space="preserve">Wartość zamówienia wynosi 344.781,30 zł, w realizacji: etap I opracowanie dokumentacji projektowej do dnia 31.07.2018 r., etap II wykonanie robót budowlanych do dnia 30.11.2018 r.    </w:t>
      </w:r>
    </w:p>
    <w:p w:rsidR="009A353F" w:rsidRPr="009A353F" w:rsidRDefault="009A353F" w:rsidP="009A353F">
      <w:pPr>
        <w:rPr>
          <w:b/>
          <w:color w:val="C00000"/>
          <w:szCs w:val="28"/>
        </w:rPr>
      </w:pPr>
    </w:p>
    <w:p w:rsidR="009A353F" w:rsidRPr="009A353F" w:rsidRDefault="009A353F" w:rsidP="009A353F">
      <w:pPr>
        <w:pStyle w:val="Akapitzlist"/>
        <w:widowControl/>
        <w:numPr>
          <w:ilvl w:val="0"/>
          <w:numId w:val="16"/>
        </w:numPr>
        <w:suppressAutoHyphens w:val="0"/>
        <w:spacing w:after="200" w:line="276" w:lineRule="auto"/>
        <w:ind w:left="567" w:hanging="501"/>
        <w:rPr>
          <w:b/>
          <w:szCs w:val="28"/>
        </w:rPr>
      </w:pPr>
      <w:r w:rsidRPr="009A353F">
        <w:rPr>
          <w:b/>
          <w:szCs w:val="28"/>
        </w:rPr>
        <w:t xml:space="preserve">  Modernizacja  wraz z przebudową boiska sportowego przy Szkole Podstawowej nr 12 w Tczewie.</w:t>
      </w:r>
    </w:p>
    <w:p w:rsidR="009A353F" w:rsidRPr="009A353F" w:rsidRDefault="009A353F" w:rsidP="009A353F">
      <w:pPr>
        <w:ind w:left="567"/>
        <w:rPr>
          <w:szCs w:val="28"/>
        </w:rPr>
      </w:pPr>
      <w:r w:rsidRPr="009A353F">
        <w:rPr>
          <w:szCs w:val="28"/>
        </w:rPr>
        <w:t>Opracowano dokumentację projektową, zostanie złożony wniosek</w:t>
      </w:r>
      <w:r w:rsidRPr="009A353F">
        <w:rPr>
          <w:szCs w:val="28"/>
        </w:rPr>
        <w:br/>
        <w:t>o wszczęcie postępowania w sprawie zamówienia publicznego dot. wykonania robót budowlanych.</w:t>
      </w:r>
    </w:p>
    <w:p w:rsidR="009A353F" w:rsidRPr="009A353F" w:rsidRDefault="009A353F" w:rsidP="009A353F">
      <w:pPr>
        <w:pStyle w:val="Akapitzlist"/>
        <w:widowControl/>
        <w:numPr>
          <w:ilvl w:val="0"/>
          <w:numId w:val="16"/>
        </w:numPr>
        <w:suppressAutoHyphens w:val="0"/>
        <w:spacing w:after="200" w:line="276" w:lineRule="auto"/>
        <w:ind w:left="567" w:hanging="426"/>
        <w:rPr>
          <w:b/>
          <w:i/>
          <w:szCs w:val="28"/>
        </w:rPr>
      </w:pPr>
      <w:r w:rsidRPr="009A353F">
        <w:rPr>
          <w:b/>
          <w:i/>
          <w:szCs w:val="28"/>
        </w:rPr>
        <w:t xml:space="preserve"> Budowa odcinka kanalizacji deszczowej odprowadzającej wody</w:t>
      </w:r>
      <w:r w:rsidRPr="009A353F">
        <w:rPr>
          <w:b/>
          <w:i/>
          <w:szCs w:val="28"/>
        </w:rPr>
        <w:br/>
        <w:t>z osiedla Prątnica.</w:t>
      </w:r>
    </w:p>
    <w:p w:rsidR="009A353F" w:rsidRPr="009A353F" w:rsidRDefault="009A353F" w:rsidP="009A353F">
      <w:pPr>
        <w:ind w:left="567"/>
        <w:rPr>
          <w:szCs w:val="28"/>
        </w:rPr>
      </w:pPr>
      <w:r w:rsidRPr="009A353F">
        <w:rPr>
          <w:szCs w:val="28"/>
        </w:rPr>
        <w:t>W wyniku przeprowadzonego przetargu wyłoniony został wykonawca firma INSTROM Roman Stubba Zajazd Roma i podpisano umowę</w:t>
      </w:r>
      <w:r w:rsidRPr="009A353F">
        <w:rPr>
          <w:szCs w:val="28"/>
        </w:rPr>
        <w:br/>
        <w:t xml:space="preserve">na kwotę 129.150,00 zł. Termin realizacji 06.07.2018 r. </w:t>
      </w:r>
    </w:p>
    <w:p w:rsidR="009A353F" w:rsidRPr="009A353F" w:rsidRDefault="009A353F" w:rsidP="009A353F">
      <w:pPr>
        <w:ind w:left="567"/>
        <w:rPr>
          <w:b/>
          <w:szCs w:val="28"/>
        </w:rPr>
      </w:pPr>
      <w:r w:rsidRPr="009A353F">
        <w:rPr>
          <w:szCs w:val="28"/>
        </w:rPr>
        <w:t>W dniu 9.03.2018 wprowadzono wykonawcę na budowę. Na dzień  20.04.2018 r. planowany jest odbiór prac budowlanych.</w:t>
      </w:r>
    </w:p>
    <w:p w:rsidR="009A353F" w:rsidRDefault="009A353F" w:rsidP="009A353F">
      <w:pPr>
        <w:ind w:left="426"/>
        <w:rPr>
          <w:b/>
          <w:color w:val="C00000"/>
          <w:sz w:val="28"/>
          <w:szCs w:val="28"/>
        </w:rPr>
      </w:pPr>
    </w:p>
    <w:p w:rsidR="00FD2FA4" w:rsidRPr="00DC7325" w:rsidRDefault="00FD2FA4" w:rsidP="00FD2FA4">
      <w:pPr>
        <w:rPr>
          <w:b/>
          <w:i/>
        </w:rPr>
      </w:pPr>
    </w:p>
    <w:p w:rsidR="00FD2FA4" w:rsidRPr="005543E4" w:rsidRDefault="00FD2FA4" w:rsidP="00FD2FA4">
      <w:pPr>
        <w:rPr>
          <w:b/>
          <w:i/>
        </w:rPr>
      </w:pPr>
    </w:p>
    <w:p w:rsidR="00FD2FA4" w:rsidRDefault="00FD2FA4" w:rsidP="00FD2FA4">
      <w:pPr>
        <w:rPr>
          <w:color w:val="000000"/>
        </w:rPr>
      </w:pPr>
    </w:p>
    <w:p w:rsidR="00FD2FA4" w:rsidRPr="00DC7325" w:rsidRDefault="00FD2FA4" w:rsidP="00FD2FA4">
      <w:pPr>
        <w:rPr>
          <w:color w:val="000000"/>
        </w:rPr>
      </w:pPr>
    </w:p>
    <w:p w:rsidR="00FD2FA4" w:rsidRPr="00DC7325" w:rsidRDefault="00FD2FA4" w:rsidP="00FD2FA4">
      <w:pPr>
        <w:spacing w:before="100" w:beforeAutospacing="1" w:after="100" w:afterAutospacing="1"/>
        <w:contextualSpacing/>
        <w:rPr>
          <w:b/>
          <w:i/>
          <w:color w:val="000000"/>
        </w:rPr>
      </w:pPr>
      <w:r w:rsidRPr="00DC7325">
        <w:rPr>
          <w:b/>
          <w:i/>
          <w:color w:val="000000"/>
        </w:rPr>
        <w:t>-   w zakresie planowania przestrzennego i rozwoju miasta</w:t>
      </w:r>
    </w:p>
    <w:p w:rsidR="00FD2FA4" w:rsidRPr="00DC7325" w:rsidRDefault="00FD2FA4" w:rsidP="00FD2FA4">
      <w:pPr>
        <w:rPr>
          <w:bCs/>
          <w:iCs/>
          <w:lang w:eastAsia="ar-SA"/>
        </w:rPr>
      </w:pPr>
    </w:p>
    <w:p w:rsidR="00FD2FA4" w:rsidRPr="00DC7325" w:rsidRDefault="00FD2FA4" w:rsidP="00FD2FA4"/>
    <w:p w:rsidR="00F037BB" w:rsidRDefault="00F037BB" w:rsidP="00F037BB">
      <w:pPr>
        <w:pStyle w:val="Akapitzlist"/>
        <w:widowControl/>
        <w:numPr>
          <w:ilvl w:val="0"/>
          <w:numId w:val="14"/>
        </w:numPr>
        <w:autoSpaceDE w:val="0"/>
        <w:ind w:left="426" w:hanging="426"/>
        <w:rPr>
          <w:b/>
          <w:u w:val="single"/>
        </w:rPr>
      </w:pPr>
      <w:r>
        <w:rPr>
          <w:b/>
          <w:u w:val="single"/>
        </w:rPr>
        <w:t>PROGRAMY I PROJEKTY</w:t>
      </w:r>
    </w:p>
    <w:p w:rsidR="00F037BB" w:rsidRDefault="00F037BB" w:rsidP="00F037BB">
      <w:pPr>
        <w:rPr>
          <w:sz w:val="22"/>
          <w:szCs w:val="22"/>
        </w:rPr>
      </w:pPr>
    </w:p>
    <w:p w:rsidR="00F037BB" w:rsidRDefault="00F037BB" w:rsidP="00F037BB">
      <w:pPr>
        <w:rPr>
          <w:b/>
          <w:u w:val="single"/>
        </w:rPr>
      </w:pPr>
      <w:r>
        <w:rPr>
          <w:b/>
          <w:u w:val="single"/>
        </w:rPr>
        <w:t>Realizacja dwóch pilotażowych zestawów podziemnych pojemników do segregacji odpadów komunalnych na terenie Tczewa</w:t>
      </w:r>
    </w:p>
    <w:p w:rsidR="00F037BB" w:rsidRDefault="00F037BB" w:rsidP="00F037BB"/>
    <w:p w:rsidR="00F037BB" w:rsidRDefault="00F037BB" w:rsidP="00F037BB">
      <w:r>
        <w:t>Trwa oczekiwanie na komplet dokumentów do podpisania umowy o dofinansowanie.</w:t>
      </w:r>
    </w:p>
    <w:p w:rsidR="00F037BB" w:rsidRDefault="00F037BB" w:rsidP="00F037BB"/>
    <w:p w:rsidR="00F037BB" w:rsidRDefault="00F037BB" w:rsidP="00F037BB">
      <w:pPr>
        <w:rPr>
          <w:b/>
          <w:u w:val="single"/>
        </w:rPr>
      </w:pPr>
      <w:r>
        <w:rPr>
          <w:b/>
          <w:u w:val="single"/>
        </w:rPr>
        <w:t>Edukacja Ogólna – Jakość Edukacji Ogólnej (skierowany do szkół podstawowych i gimnazjów)</w:t>
      </w:r>
    </w:p>
    <w:p w:rsidR="00F037BB" w:rsidRDefault="00F037BB" w:rsidP="00F037BB">
      <w:pPr>
        <w:rPr>
          <w:b/>
          <w:u w:val="single"/>
        </w:rPr>
      </w:pPr>
      <w:r>
        <w:rPr>
          <w:b/>
          <w:u w:val="single"/>
        </w:rPr>
        <w:t xml:space="preserve">RPO WP 2014 – 2020 OP 3.2.1 </w:t>
      </w:r>
    </w:p>
    <w:p w:rsidR="00F037BB" w:rsidRDefault="00F037BB" w:rsidP="00F037BB">
      <w:pPr>
        <w:rPr>
          <w:b/>
          <w:i/>
          <w:u w:val="single"/>
        </w:rPr>
      </w:pPr>
      <w:r>
        <w:rPr>
          <w:b/>
          <w:u w:val="single"/>
        </w:rPr>
        <w:t>Sięgnijmy po więcej- rozwój kompetencji kluczowych uczniów szkół podstawowych i gimnazjalnych z terenu Gminy Miejskiej Tczew.</w:t>
      </w:r>
    </w:p>
    <w:p w:rsidR="00F037BB" w:rsidRDefault="00F037BB" w:rsidP="00F037BB"/>
    <w:p w:rsidR="00F037BB" w:rsidRDefault="00F037BB" w:rsidP="00F037BB">
      <w:r>
        <w:t>Gmina Miejska Tczew otrzymała Informacje Pokontrolną. Trwa wykonywanie zaleceń zawartych w Informacji. Złożono kolejny wniosek o płatność, trwa oczekiwanie na wpłynięcie środków z zaliczki. Projekt jest realizowany zgodnie z umową i harmonogramem.</w:t>
      </w:r>
    </w:p>
    <w:p w:rsidR="00F037BB" w:rsidRDefault="00F037BB" w:rsidP="00F037BB"/>
    <w:p w:rsidR="00F037BB" w:rsidRDefault="00F037BB" w:rsidP="00F037BB">
      <w:pPr>
        <w:rPr>
          <w:rFonts w:cstheme="minorBidi"/>
          <w:b/>
          <w:u w:val="single"/>
        </w:rPr>
      </w:pPr>
      <w:r>
        <w:rPr>
          <w:b/>
          <w:u w:val="single"/>
        </w:rPr>
        <w:t>Czyste powietrze Pomorza (edycja 2018); Czyste powietrze Tczewa (2018):</w:t>
      </w:r>
    </w:p>
    <w:p w:rsidR="00F037BB" w:rsidRDefault="00F037BB" w:rsidP="00F037BB"/>
    <w:p w:rsidR="00F037BB" w:rsidRDefault="00F037BB" w:rsidP="00F037BB">
      <w:r>
        <w:t>Trwają prace nad przygotowaniem wniosku o dofinansowanie zadania „Czyste powietrze Tczewa edycja 2018”.</w:t>
      </w:r>
    </w:p>
    <w:p w:rsidR="00F037BB" w:rsidRDefault="00F037BB" w:rsidP="00F037BB">
      <w:pPr>
        <w:rPr>
          <w:b/>
          <w:bCs/>
          <w:iCs/>
          <w:u w:val="single"/>
        </w:rPr>
      </w:pPr>
    </w:p>
    <w:p w:rsidR="00F037BB" w:rsidRDefault="00F037BB" w:rsidP="00F037BB">
      <w:pPr>
        <w:rPr>
          <w:b/>
          <w:bCs/>
          <w:iCs/>
          <w:u w:val="single"/>
        </w:rPr>
      </w:pPr>
      <w:r>
        <w:rPr>
          <w:b/>
          <w:bCs/>
          <w:iCs/>
          <w:u w:val="single"/>
        </w:rPr>
        <w:t>Usuwanie wyrobów zawierających azbest z terenu Gminy Miejskiej Tczew – edycja 2017</w:t>
      </w:r>
    </w:p>
    <w:p w:rsidR="00F037BB" w:rsidRDefault="00F037BB" w:rsidP="00F037BB">
      <w:pPr>
        <w:rPr>
          <w:bCs/>
          <w:iCs/>
        </w:rPr>
      </w:pPr>
    </w:p>
    <w:p w:rsidR="00F037BB" w:rsidRDefault="00F037BB" w:rsidP="00F037BB">
      <w:pPr>
        <w:rPr>
          <w:rFonts w:cstheme="minorBidi"/>
        </w:rPr>
      </w:pPr>
      <w:r>
        <w:t>W dalszym ciągu trwa oczekiwanie na ogłoszenie konkursu „Usuwanie wyrobów zawierających azbest (…)” w roku 2018, przez WFOŚiGW. Trwa nabór wniosków od mieszkańców. W związku z brakiem ogłoszenia konkursu przez WFOŚ, nabór wniosków od mieszkańców, planuje się wydłużyć do odwołania.</w:t>
      </w:r>
    </w:p>
    <w:p w:rsidR="00F037BB" w:rsidRDefault="00F037BB" w:rsidP="00F037BB">
      <w:pPr>
        <w:rPr>
          <w:b/>
          <w:bCs/>
          <w:iCs/>
          <w:u w:val="single"/>
        </w:rPr>
      </w:pPr>
    </w:p>
    <w:p w:rsidR="00F037BB" w:rsidRDefault="00F037BB" w:rsidP="00F037BB">
      <w:pPr>
        <w:rPr>
          <w:b/>
          <w:bCs/>
          <w:iCs/>
        </w:rPr>
      </w:pPr>
      <w:r>
        <w:rPr>
          <w:b/>
          <w:bCs/>
          <w:iCs/>
          <w:u w:val="single"/>
        </w:rPr>
        <w:t>Pomorskie Trasy Rowerowe o znaczeniu międzynarodowym R-10 i Wiślana Trasa Rowerowa R-9 – Partnerstwo Miasta Tczewa</w:t>
      </w:r>
      <w:r>
        <w:rPr>
          <w:b/>
          <w:bCs/>
          <w:iCs/>
        </w:rPr>
        <w:t xml:space="preserve"> (Gmina Miejska Tczew – Partner Wiodący)</w:t>
      </w:r>
    </w:p>
    <w:p w:rsidR="00F037BB" w:rsidRDefault="00F037BB" w:rsidP="00F037BB">
      <w:pPr>
        <w:rPr>
          <w:rFonts w:cstheme="minorBidi"/>
        </w:rPr>
      </w:pPr>
    </w:p>
    <w:p w:rsidR="00F037BB" w:rsidRDefault="00F037BB" w:rsidP="00F037BB">
      <w:r>
        <w:t xml:space="preserve">Do Instytucji Zarządzającej RPO 2014 – 2020 Gmina Miejska Tczew w imieniu Partnerstwa Miasta Tczewa, przesłała I wniosek o płatność. Trwa oczekiwanie na weryfikację wniosku oraz refundację wydatków. Gmina Miejska Tczew koordynuje pracę Partnerstwa. </w:t>
      </w:r>
    </w:p>
    <w:p w:rsidR="00F037BB" w:rsidRDefault="00F037BB" w:rsidP="00F037BB">
      <w:pPr>
        <w:rPr>
          <w:i/>
        </w:rPr>
      </w:pPr>
    </w:p>
    <w:p w:rsidR="00F037BB" w:rsidRDefault="00F037BB" w:rsidP="00F037BB">
      <w:pPr>
        <w:rPr>
          <w:b/>
          <w:bCs/>
          <w:iCs/>
          <w:u w:val="single"/>
        </w:rPr>
      </w:pPr>
      <w:r>
        <w:rPr>
          <w:b/>
          <w:bCs/>
          <w:iCs/>
          <w:u w:val="single"/>
        </w:rPr>
        <w:t>Zintegrowane Inwestycje Terytorialne (ZIT)</w:t>
      </w:r>
    </w:p>
    <w:p w:rsidR="00F037BB" w:rsidRDefault="00F037BB" w:rsidP="00F037BB">
      <w:pPr>
        <w:rPr>
          <w:b/>
          <w:bCs/>
          <w:iCs/>
          <w:u w:val="single"/>
        </w:rPr>
      </w:pPr>
    </w:p>
    <w:p w:rsidR="00F037BB" w:rsidRDefault="00F037BB" w:rsidP="00F037BB">
      <w:pPr>
        <w:rPr>
          <w:bCs/>
          <w:iCs/>
          <w:u w:val="single"/>
        </w:rPr>
      </w:pPr>
      <w:r>
        <w:rPr>
          <w:bCs/>
          <w:iCs/>
          <w:u w:val="single"/>
        </w:rPr>
        <w:t>Zintegrowane Projekty Rewitalizacyjne:</w:t>
      </w:r>
    </w:p>
    <w:p w:rsidR="00F037BB" w:rsidRDefault="00F037BB" w:rsidP="00F037BB">
      <w:pPr>
        <w:rPr>
          <w:bCs/>
          <w:iCs/>
        </w:rPr>
      </w:pPr>
    </w:p>
    <w:p w:rsidR="00F037BB" w:rsidRDefault="00F037BB" w:rsidP="00F037BB">
      <w:pPr>
        <w:rPr>
          <w:bCs/>
          <w:iCs/>
        </w:rPr>
      </w:pPr>
      <w:r>
        <w:rPr>
          <w:bCs/>
          <w:iCs/>
        </w:rPr>
        <w:t xml:space="preserve">Trwa oczekiwanie na wyniki weryfikacji wniosków o płatność. Trwają prace koordynujące współdziałanie Partnerów w projekcie. </w:t>
      </w:r>
    </w:p>
    <w:p w:rsidR="00F037BB" w:rsidRDefault="00F037BB" w:rsidP="00F037BB">
      <w:pPr>
        <w:rPr>
          <w:bCs/>
          <w:iCs/>
        </w:rPr>
      </w:pPr>
    </w:p>
    <w:p w:rsidR="00F037BB" w:rsidRDefault="00F037BB" w:rsidP="00F037BB">
      <w:pPr>
        <w:rPr>
          <w:bCs/>
          <w:iCs/>
        </w:rPr>
      </w:pPr>
      <w:r>
        <w:rPr>
          <w:bCs/>
          <w:iCs/>
        </w:rPr>
        <w:t>Urząd Marszałkowski przyjął warunkowo Gminny Program Rewitalizacji Miasta Tczewa wskazując na elementy Programu wymagające dopracowania, korekty lub modyfikacji dokumentu. Termin na wykonanie powyższego określono do 30 września 2019 roku.</w:t>
      </w:r>
    </w:p>
    <w:p w:rsidR="00F037BB" w:rsidRDefault="00F037BB" w:rsidP="00F037BB">
      <w:pPr>
        <w:rPr>
          <w:bCs/>
          <w:iCs/>
        </w:rPr>
      </w:pPr>
    </w:p>
    <w:p w:rsidR="00F037BB" w:rsidRDefault="00F037BB" w:rsidP="00F037BB">
      <w:pPr>
        <w:rPr>
          <w:bCs/>
          <w:iCs/>
        </w:rPr>
      </w:pPr>
      <w:r>
        <w:rPr>
          <w:bCs/>
          <w:iCs/>
        </w:rPr>
        <w:t xml:space="preserve">19 marca 2018 r odbyło się 4 posiedzenie Komitetu Rewitalizacji. Kolejne posiedzenie zaplanowano na 23 kwietnia 2018 r. </w:t>
      </w:r>
    </w:p>
    <w:p w:rsidR="00F037BB" w:rsidRDefault="00F037BB" w:rsidP="00F037BB">
      <w:r>
        <w:rPr>
          <w:bCs/>
          <w:iCs/>
        </w:rPr>
        <w:t xml:space="preserve">18 kwietnia członkowie Komitetu Rewitalizacji </w:t>
      </w:r>
      <w:r>
        <w:t>dokonali rekonesansu w sprawie oceny miejsc, w których powinny znajdować się pojemniki na odpady.</w:t>
      </w:r>
    </w:p>
    <w:p w:rsidR="00F037BB" w:rsidRDefault="00F037BB" w:rsidP="00F037BB">
      <w:pPr>
        <w:rPr>
          <w:bCs/>
          <w:iCs/>
          <w:sz w:val="22"/>
          <w:szCs w:val="22"/>
        </w:rPr>
      </w:pPr>
    </w:p>
    <w:p w:rsidR="00F037BB" w:rsidRDefault="00F037BB" w:rsidP="00F037BB">
      <w:pPr>
        <w:rPr>
          <w:bCs/>
          <w:iCs/>
        </w:rPr>
      </w:pPr>
      <w:r>
        <w:rPr>
          <w:bCs/>
          <w:iCs/>
        </w:rPr>
        <w:t xml:space="preserve">Trwa promocja procesu rewitalizacji – bieżące informacje zamieszczane są na stronie </w:t>
      </w:r>
      <w:hyperlink r:id="rId5" w:history="1">
        <w:r>
          <w:rPr>
            <w:rStyle w:val="Hipercze"/>
            <w:bCs/>
            <w:iCs/>
          </w:rPr>
          <w:t>www.rewitalizacja.tczew.pl</w:t>
        </w:r>
      </w:hyperlink>
      <w:r>
        <w:rPr>
          <w:bCs/>
          <w:iCs/>
        </w:rPr>
        <w:t xml:space="preserve"> . </w:t>
      </w:r>
    </w:p>
    <w:p w:rsidR="00F037BB" w:rsidRDefault="00F037BB" w:rsidP="00F037BB">
      <w:pPr>
        <w:rPr>
          <w:bCs/>
          <w:iCs/>
        </w:rPr>
      </w:pPr>
    </w:p>
    <w:p w:rsidR="00F037BB" w:rsidRDefault="00F037BB" w:rsidP="00F037BB">
      <w:pPr>
        <w:rPr>
          <w:bCs/>
          <w:iCs/>
          <w:u w:val="single"/>
        </w:rPr>
      </w:pPr>
      <w:r>
        <w:rPr>
          <w:bCs/>
          <w:iCs/>
          <w:u w:val="single"/>
        </w:rPr>
        <w:t>Węzły integracyjne Obszaru Metropolitalnego Trójmiasta wraz z trasami dojazdowymi</w:t>
      </w:r>
    </w:p>
    <w:p w:rsidR="00F037BB" w:rsidRDefault="00F037BB" w:rsidP="00F037BB">
      <w:pPr>
        <w:rPr>
          <w:bCs/>
          <w:iCs/>
          <w:u w:val="single"/>
        </w:rPr>
      </w:pPr>
      <w:r>
        <w:rPr>
          <w:bCs/>
          <w:iCs/>
          <w:u w:val="single"/>
        </w:rPr>
        <w:t>(Budowa węzła integracyjnego Tczew wraz z trasami dojazdowymi):</w:t>
      </w:r>
    </w:p>
    <w:p w:rsidR="00F037BB" w:rsidRDefault="00F037BB" w:rsidP="00F037BB">
      <w:pPr>
        <w:rPr>
          <w:bCs/>
          <w:iCs/>
        </w:rPr>
      </w:pPr>
    </w:p>
    <w:p w:rsidR="00F037BB" w:rsidRDefault="00F037BB" w:rsidP="00F037BB">
      <w:pPr>
        <w:rPr>
          <w:bCs/>
          <w:iCs/>
        </w:rPr>
      </w:pPr>
      <w:r>
        <w:rPr>
          <w:bCs/>
          <w:iCs/>
        </w:rPr>
        <w:t>III wniosek o płatność został zatwierdzony. Trwają prace nad IV wnioskiem o płatność. Poza II etapem ul. Gdańskiej, pozostałe zadania realizowane są zgodnie z harmonogramem.</w:t>
      </w:r>
    </w:p>
    <w:p w:rsidR="00F037BB" w:rsidRDefault="00F037BB" w:rsidP="00F037BB">
      <w:pPr>
        <w:rPr>
          <w:bCs/>
          <w:iCs/>
        </w:rPr>
      </w:pPr>
    </w:p>
    <w:p w:rsidR="00F037BB" w:rsidRDefault="00F037BB" w:rsidP="00F037BB">
      <w:pPr>
        <w:rPr>
          <w:bCs/>
          <w:iCs/>
          <w:u w:val="single"/>
        </w:rPr>
      </w:pPr>
      <w:r>
        <w:rPr>
          <w:bCs/>
          <w:iCs/>
          <w:u w:val="single"/>
        </w:rPr>
        <w:t>Kompleksowa Modernizacja Budynków Użyteczności Publicznej i Budynków Mieszkalnych (MEBUP):</w:t>
      </w:r>
    </w:p>
    <w:p w:rsidR="00F037BB" w:rsidRDefault="00F037BB" w:rsidP="00F037BB">
      <w:pPr>
        <w:rPr>
          <w:bCs/>
          <w:iCs/>
        </w:rPr>
      </w:pPr>
    </w:p>
    <w:p w:rsidR="00F037BB" w:rsidRDefault="00F037BB" w:rsidP="00F037BB">
      <w:pPr>
        <w:rPr>
          <w:bCs/>
          <w:iCs/>
        </w:rPr>
      </w:pPr>
      <w:r>
        <w:rPr>
          <w:bCs/>
          <w:iCs/>
        </w:rPr>
        <w:t xml:space="preserve">Trwa oczekiwanie na wyniki weryfikacji III wniosku o płatność. Trwają prace nad przygotowaniem IV wniosku o płatność. W dniach 23 – 27.03.2018 r. odbyła się się kontrola IZ RPO 2014 – 2020, w trakcie i na miejscu realizacji projektu. Udzielane są stosowne wyjaśnienia i wykonywane zalecenia. </w:t>
      </w:r>
    </w:p>
    <w:p w:rsidR="00F037BB" w:rsidRDefault="00F037BB" w:rsidP="00F037BB">
      <w:pPr>
        <w:rPr>
          <w:bCs/>
          <w:iCs/>
        </w:rPr>
      </w:pPr>
    </w:p>
    <w:p w:rsidR="00F037BB" w:rsidRDefault="00F037BB" w:rsidP="00F037BB">
      <w:pPr>
        <w:rPr>
          <w:bCs/>
          <w:iCs/>
        </w:rPr>
      </w:pPr>
    </w:p>
    <w:p w:rsidR="00F037BB" w:rsidRDefault="00F037BB" w:rsidP="00F037BB">
      <w:pPr>
        <w:pStyle w:val="Akapitzlist"/>
        <w:widowControl/>
        <w:numPr>
          <w:ilvl w:val="0"/>
          <w:numId w:val="14"/>
        </w:numPr>
        <w:autoSpaceDE w:val="0"/>
        <w:ind w:left="426" w:hanging="426"/>
        <w:jc w:val="left"/>
        <w:rPr>
          <w:b/>
          <w:u w:val="single"/>
        </w:rPr>
      </w:pPr>
      <w:r>
        <w:rPr>
          <w:b/>
          <w:u w:val="single"/>
        </w:rPr>
        <w:t>DOKUMENTY PLANISTYCZNE</w:t>
      </w:r>
    </w:p>
    <w:p w:rsidR="00F037BB" w:rsidRDefault="00F037BB" w:rsidP="00F037BB">
      <w:pPr>
        <w:pStyle w:val="Akapitzlist"/>
        <w:ind w:left="1800"/>
        <w:rPr>
          <w:b/>
          <w:u w:val="single"/>
        </w:rPr>
      </w:pPr>
    </w:p>
    <w:p w:rsidR="00F037BB" w:rsidRDefault="00F037BB" w:rsidP="00F037BB">
      <w:pPr>
        <w:pStyle w:val="Akapitzlist"/>
        <w:ind w:left="0"/>
        <w:rPr>
          <w:rFonts w:eastAsiaTheme="minorHAnsi"/>
          <w:sz w:val="22"/>
          <w:szCs w:val="22"/>
        </w:rPr>
      </w:pPr>
      <w:r>
        <w:rPr>
          <w:rFonts w:eastAsiaTheme="minorHAnsi"/>
          <w:sz w:val="22"/>
          <w:szCs w:val="22"/>
        </w:rPr>
        <w:t xml:space="preserve">Trwają procedury zmian miejscowego planu zagospodarowania przestrzennego miasta Tczewa, </w:t>
      </w:r>
    </w:p>
    <w:p w:rsidR="00F037BB" w:rsidRDefault="00F037BB" w:rsidP="00F037BB">
      <w:pPr>
        <w:pStyle w:val="Akapitzlist"/>
        <w:ind w:left="0"/>
        <w:rPr>
          <w:rFonts w:eastAsiaTheme="minorHAnsi"/>
          <w:sz w:val="22"/>
          <w:szCs w:val="22"/>
        </w:rPr>
      </w:pPr>
      <w:r>
        <w:rPr>
          <w:rFonts w:eastAsiaTheme="minorHAnsi"/>
          <w:sz w:val="22"/>
          <w:szCs w:val="22"/>
        </w:rPr>
        <w:t>w następujących rejonach:</w:t>
      </w:r>
    </w:p>
    <w:p w:rsidR="00F037BB" w:rsidRDefault="00F037BB" w:rsidP="00F037BB">
      <w:pPr>
        <w:pStyle w:val="Akapitzlist"/>
        <w:ind w:left="0"/>
        <w:rPr>
          <w:rFonts w:eastAsiaTheme="minorHAnsi"/>
          <w:sz w:val="22"/>
          <w:szCs w:val="22"/>
        </w:rPr>
      </w:pPr>
      <w:r>
        <w:rPr>
          <w:rFonts w:eastAsiaTheme="minorHAnsi"/>
          <w:sz w:val="22"/>
          <w:szCs w:val="22"/>
        </w:rPr>
        <w:t>1.</w:t>
      </w:r>
      <w:r>
        <w:rPr>
          <w:rFonts w:eastAsiaTheme="minorHAnsi"/>
          <w:sz w:val="22"/>
          <w:szCs w:val="22"/>
        </w:rPr>
        <w:tab/>
        <w:t xml:space="preserve">Zmiana planu miejscowego zagospodarowania przestrzennego miasta (plan z roku 2005, ze zmianami w latach 2009, 2012, 2013, 2014, 2015) na podstawie wniosków osób i instytucji. </w:t>
      </w:r>
    </w:p>
    <w:p w:rsidR="00F037BB" w:rsidRDefault="00F037BB" w:rsidP="00F037BB">
      <w:pPr>
        <w:pStyle w:val="Akapitzlist"/>
        <w:ind w:left="0"/>
        <w:rPr>
          <w:rFonts w:eastAsiaTheme="minorHAnsi"/>
          <w:sz w:val="22"/>
          <w:szCs w:val="22"/>
        </w:rPr>
      </w:pPr>
      <w:r>
        <w:rPr>
          <w:rFonts w:eastAsiaTheme="minorHAnsi"/>
          <w:sz w:val="22"/>
          <w:szCs w:val="22"/>
        </w:rPr>
        <w:t xml:space="preserve">W dniu 30 marca 2017 r. Rada Miejska podjęła Uchwałę Nr XXVIII/236/2017 w sprawie uchwalenia zmiany miejscowego planu zagospodarowania przestrzennego. W wyniku oceny formalnej Wojewody Pomorskiego, plan miejscowy został opublikowany w Dzienniku Urzędowym dnia 30 maja 2017 r., ale jednocześnie, z powodu pewnych wątpliwości organu nadzorczego, zaskarżony do Wojewódzkiego Sądu Administracyjnego. Dokumenty do WSA są przekazywane za pośrednictwem Przewodniczącego Rady Miejskiej w Tczewie.  Ze względu na fakt, że nie zgadzamy się ze stanowiskiem Wojewody Pomorskiego w kwestiach podniesionych w skardze, przekazano ją do WSA wraz z naszym stanowiskiem w tej sprawie. Niezależnie od złożonej skargi, przyjęte zmiany miejscowego planu zagospodarowania przestrzennego weszły w życie z dniem 14 czerwca 2017 r. </w:t>
      </w:r>
    </w:p>
    <w:p w:rsidR="00F037BB" w:rsidRDefault="00F037BB" w:rsidP="00F037BB">
      <w:pPr>
        <w:pStyle w:val="Akapitzlist"/>
        <w:ind w:left="0"/>
        <w:rPr>
          <w:rFonts w:eastAsiaTheme="minorHAnsi"/>
          <w:sz w:val="22"/>
          <w:szCs w:val="22"/>
        </w:rPr>
      </w:pPr>
      <w:r>
        <w:rPr>
          <w:rFonts w:eastAsiaTheme="minorHAnsi"/>
          <w:sz w:val="22"/>
          <w:szCs w:val="22"/>
        </w:rPr>
        <w:t>11 października odbyła się rozprawa przed Wojewódzkim Sądem Administracyjnym w Gdańsku. Została ona odroczona, ze względu na konieczność dostarczenia przez skarżącego dodatkowych wyjaśnień. Kolejna rozprawa odbyła się 10 stycznia 2018 r. Została ona odroczona, ze względu na konieczność zapoznania się przez Wojewodę Pomorskiego z dostarczoną dokumentacją.</w:t>
      </w:r>
    </w:p>
    <w:p w:rsidR="00F037BB" w:rsidRDefault="00F037BB" w:rsidP="00F037BB">
      <w:pPr>
        <w:pStyle w:val="Akapitzlist"/>
        <w:ind w:left="0"/>
        <w:rPr>
          <w:rFonts w:eastAsiaTheme="minorHAnsi"/>
          <w:sz w:val="22"/>
          <w:szCs w:val="22"/>
        </w:rPr>
      </w:pPr>
      <w:r>
        <w:rPr>
          <w:rFonts w:eastAsiaTheme="minorHAnsi"/>
          <w:sz w:val="22"/>
          <w:szCs w:val="22"/>
        </w:rPr>
        <w:t>Kolejna rozprawa odbędzie się 25 kwietnia 2018 r.</w:t>
      </w:r>
    </w:p>
    <w:p w:rsidR="00F037BB" w:rsidRDefault="00F037BB" w:rsidP="00F037BB">
      <w:pPr>
        <w:pStyle w:val="Akapitzlist"/>
        <w:ind w:left="0"/>
        <w:rPr>
          <w:rFonts w:eastAsiaTheme="minorHAnsi"/>
          <w:sz w:val="22"/>
          <w:szCs w:val="22"/>
        </w:rPr>
      </w:pPr>
    </w:p>
    <w:p w:rsidR="00F037BB" w:rsidRDefault="00F037BB" w:rsidP="00F037BB">
      <w:pPr>
        <w:pStyle w:val="Akapitzlist"/>
        <w:ind w:left="0"/>
        <w:rPr>
          <w:rFonts w:eastAsiaTheme="minorHAnsi"/>
          <w:sz w:val="22"/>
          <w:szCs w:val="22"/>
        </w:rPr>
      </w:pPr>
      <w:r>
        <w:rPr>
          <w:rFonts w:eastAsiaTheme="minorHAnsi"/>
          <w:sz w:val="22"/>
          <w:szCs w:val="22"/>
        </w:rPr>
        <w:t>2.</w:t>
      </w:r>
      <w:r>
        <w:rPr>
          <w:rFonts w:eastAsiaTheme="minorHAnsi"/>
          <w:sz w:val="22"/>
          <w:szCs w:val="22"/>
        </w:rPr>
        <w:tab/>
        <w:t xml:space="preserve">Ze względu na obowiązek ustawowy dokonywania przeglądu sytuacji planistycznej miasta </w:t>
      </w:r>
    </w:p>
    <w:p w:rsidR="00F037BB" w:rsidRDefault="00F037BB" w:rsidP="00F037BB">
      <w:pPr>
        <w:pStyle w:val="Akapitzlist"/>
        <w:ind w:left="0"/>
        <w:rPr>
          <w:rFonts w:eastAsiaTheme="minorHAnsi"/>
          <w:sz w:val="22"/>
          <w:szCs w:val="22"/>
        </w:rPr>
      </w:pPr>
      <w:r>
        <w:rPr>
          <w:rFonts w:eastAsiaTheme="minorHAnsi"/>
          <w:sz w:val="22"/>
          <w:szCs w:val="22"/>
        </w:rPr>
        <w:t>i aktualności zawartości dokumentów planistycznych przynajmniej raz w kadencji, powstał plan pracy na następne lata w zakresie tworzenia planów miejscowych przyjęty uchwałą nr XL/358/2018 Rady Miejskiej w Tczewie z dnia 29 marca 2018 roku w sprawie aktualności studium uwarunkowań i kierunków zagospodarowania przestrzennego oraz miejscowych planów zagospodarowania przestrzennego miasta Tczewa.</w:t>
      </w:r>
    </w:p>
    <w:p w:rsidR="00F037BB" w:rsidRDefault="00F037BB" w:rsidP="00F037BB">
      <w:pPr>
        <w:pStyle w:val="Akapitzlist"/>
        <w:ind w:left="0"/>
        <w:rPr>
          <w:rFonts w:eastAsiaTheme="minorHAnsi"/>
          <w:sz w:val="22"/>
          <w:szCs w:val="22"/>
        </w:rPr>
      </w:pPr>
    </w:p>
    <w:p w:rsidR="00F037BB" w:rsidRDefault="00F037BB" w:rsidP="00F037BB">
      <w:pPr>
        <w:pStyle w:val="Akapitzlist"/>
        <w:ind w:left="0"/>
        <w:rPr>
          <w:rFonts w:eastAsiaTheme="minorHAnsi"/>
          <w:sz w:val="22"/>
          <w:szCs w:val="22"/>
        </w:rPr>
      </w:pPr>
      <w:r>
        <w:rPr>
          <w:rFonts w:eastAsiaTheme="minorHAnsi"/>
          <w:sz w:val="22"/>
          <w:szCs w:val="22"/>
        </w:rPr>
        <w:t>3.</w:t>
      </w:r>
      <w:r>
        <w:rPr>
          <w:rFonts w:eastAsiaTheme="minorHAnsi"/>
          <w:sz w:val="22"/>
          <w:szCs w:val="22"/>
        </w:rPr>
        <w:tab/>
        <w:t>Przystąpiono do prac nad uchwałą intencyjną w sprawie przystąpienia do sporządzenia miejscowego planu zagospodarowania przestrzennego dla rejonu przy ul. Warsztatowej w związku z przyjętą przez Radę Miejską Tczewie uchwałą nr XL/358/2018 z dnia 29 marca 2018 roku potwierdzającą konieczność opracowania miejscowego planu wraz z określeniem warunków kształtowania zabudowy i infrastruktury technicznej.</w:t>
      </w:r>
    </w:p>
    <w:p w:rsidR="00F037BB" w:rsidRDefault="00F037BB" w:rsidP="00F037BB">
      <w:pPr>
        <w:pStyle w:val="Akapitzlist"/>
        <w:ind w:left="0"/>
        <w:rPr>
          <w:rFonts w:eastAsiaTheme="minorHAnsi"/>
          <w:sz w:val="22"/>
          <w:szCs w:val="22"/>
        </w:rPr>
      </w:pPr>
      <w:r>
        <w:rPr>
          <w:rFonts w:eastAsiaTheme="minorHAnsi"/>
          <w:sz w:val="22"/>
          <w:szCs w:val="22"/>
        </w:rPr>
        <w:t>Projekt uchwały o przystąpieniu do sporządzeniu miejscowego planu został skierowany do Rady Miejskie celem podjęcia uchwały w dniu 26 kwietnia br. po zaopiniowaniu przez właściwe Komisje.</w:t>
      </w:r>
    </w:p>
    <w:p w:rsidR="00F037BB" w:rsidRDefault="00F037BB" w:rsidP="00F037BB">
      <w:pPr>
        <w:pStyle w:val="Akapitzlist"/>
        <w:ind w:left="0"/>
        <w:rPr>
          <w:rFonts w:eastAsiaTheme="minorHAnsi"/>
          <w:sz w:val="22"/>
          <w:szCs w:val="22"/>
        </w:rPr>
      </w:pPr>
    </w:p>
    <w:p w:rsidR="00F037BB" w:rsidRDefault="00F037BB" w:rsidP="00F037BB">
      <w:pPr>
        <w:pStyle w:val="Akapitzlist"/>
        <w:ind w:left="0"/>
        <w:rPr>
          <w:rFonts w:eastAsiaTheme="minorHAnsi"/>
          <w:sz w:val="22"/>
          <w:szCs w:val="22"/>
        </w:rPr>
      </w:pPr>
      <w:r>
        <w:rPr>
          <w:rFonts w:eastAsiaTheme="minorHAnsi"/>
          <w:sz w:val="22"/>
          <w:szCs w:val="22"/>
        </w:rPr>
        <w:t>4.</w:t>
      </w:r>
      <w:r>
        <w:rPr>
          <w:rFonts w:eastAsiaTheme="minorHAnsi"/>
          <w:sz w:val="22"/>
          <w:szCs w:val="22"/>
        </w:rPr>
        <w:tab/>
        <w:t xml:space="preserve">Przystąpiono do prac nad uchwałą intencyjną w sprawie przystąpienia do sporządzenia miejscowego planu zagospodarowania przestrzennego dla rejonu „Starego Miasta” </w:t>
      </w:r>
    </w:p>
    <w:p w:rsidR="00F037BB" w:rsidRDefault="00F037BB" w:rsidP="00F037BB">
      <w:pPr>
        <w:pStyle w:val="Akapitzlist"/>
        <w:ind w:left="0"/>
        <w:rPr>
          <w:rFonts w:eastAsiaTheme="minorHAnsi"/>
          <w:sz w:val="22"/>
          <w:szCs w:val="22"/>
        </w:rPr>
      </w:pPr>
      <w:r>
        <w:rPr>
          <w:rFonts w:eastAsiaTheme="minorHAnsi"/>
          <w:sz w:val="22"/>
          <w:szCs w:val="22"/>
        </w:rPr>
        <w:t>w związku z przyjętą przez Radę Miejską Tczewie uchwałą nr XL/358/2018 z dnia 29 marca 2018 roku potwierdzającą konieczność opracowania miejscowego planu wraz z określeniem warunków kształtowania zabudowy i infrastruktury technicznej.</w:t>
      </w:r>
    </w:p>
    <w:p w:rsidR="00F037BB" w:rsidRDefault="00F037BB" w:rsidP="00F037BB">
      <w:pPr>
        <w:pStyle w:val="Akapitzlist"/>
        <w:ind w:left="0"/>
        <w:rPr>
          <w:rFonts w:eastAsiaTheme="minorHAnsi"/>
          <w:sz w:val="22"/>
          <w:szCs w:val="22"/>
        </w:rPr>
      </w:pPr>
      <w:r>
        <w:rPr>
          <w:rFonts w:eastAsiaTheme="minorHAnsi"/>
          <w:sz w:val="22"/>
          <w:szCs w:val="22"/>
        </w:rPr>
        <w:t>Projekt uchwały o przystąpieniu do sporządzeniu miejscowego planu został skierowany do Rady Miejskie celem podjęcia uchwały w dniu 26 kwietnia br. po zaopiniowaniu przez właściwe Komisje.</w:t>
      </w:r>
    </w:p>
    <w:p w:rsidR="00F037BB" w:rsidRDefault="00F037BB" w:rsidP="00F037BB">
      <w:pPr>
        <w:pStyle w:val="Akapitzlist"/>
        <w:ind w:left="0"/>
        <w:rPr>
          <w:rFonts w:eastAsiaTheme="minorHAnsi"/>
          <w:sz w:val="22"/>
          <w:szCs w:val="22"/>
        </w:rPr>
      </w:pPr>
    </w:p>
    <w:p w:rsidR="00F037BB" w:rsidRDefault="00F037BB" w:rsidP="00F037BB">
      <w:pPr>
        <w:pStyle w:val="Akapitzlist"/>
        <w:ind w:left="0"/>
        <w:rPr>
          <w:rFonts w:eastAsiaTheme="minorHAnsi"/>
          <w:sz w:val="22"/>
          <w:szCs w:val="22"/>
        </w:rPr>
      </w:pPr>
      <w:r>
        <w:rPr>
          <w:rFonts w:eastAsiaTheme="minorHAnsi"/>
          <w:sz w:val="22"/>
          <w:szCs w:val="22"/>
        </w:rPr>
        <w:t>5.</w:t>
      </w:r>
      <w:r>
        <w:rPr>
          <w:rFonts w:eastAsiaTheme="minorHAnsi"/>
          <w:sz w:val="22"/>
          <w:szCs w:val="22"/>
        </w:rPr>
        <w:tab/>
        <w:t>Przystąpiono do prac nad uchwałą intencyjną w sprawie przystąpienia do sporządzenia miejscowego planu zagospodarowania przestrzennego dla rejonu „Piotrowo – Bajkowe” w związku z przyjętą przez Radę Miejską Tczewie uc</w:t>
      </w:r>
      <w:bookmarkStart w:id="0" w:name="_GoBack"/>
      <w:bookmarkEnd w:id="0"/>
      <w:r>
        <w:rPr>
          <w:rFonts w:eastAsiaTheme="minorHAnsi"/>
          <w:sz w:val="22"/>
          <w:szCs w:val="22"/>
        </w:rPr>
        <w:t>hwałą nr XL/358/2018 z dnia 29 marca 2018 roku potwierdzającą konieczność opracowania miejscowego planu wraz z określeniem warunków kształtowania zabudowy i infrastruktury technicznej.</w:t>
      </w:r>
    </w:p>
    <w:p w:rsidR="00F037BB" w:rsidRDefault="00F037BB" w:rsidP="00F037BB">
      <w:pPr>
        <w:pStyle w:val="Akapitzlist"/>
        <w:ind w:left="0"/>
        <w:rPr>
          <w:rFonts w:eastAsiaTheme="minorHAnsi"/>
          <w:sz w:val="22"/>
          <w:szCs w:val="22"/>
        </w:rPr>
      </w:pPr>
      <w:r>
        <w:rPr>
          <w:rFonts w:eastAsiaTheme="minorHAnsi"/>
          <w:sz w:val="22"/>
          <w:szCs w:val="22"/>
        </w:rPr>
        <w:t>Projekt uchwały o przystąpieniu do sporządzeniu miejscowego planu został skierowany do Rady Miejskie celem podjęcia uchwały w dniu 26 kwietnia br. po zaopiniowaniu przez właściwe Komisje.</w:t>
      </w:r>
    </w:p>
    <w:p w:rsidR="00F037BB" w:rsidRDefault="00F037BB" w:rsidP="00F037BB">
      <w:pPr>
        <w:pStyle w:val="Akapitzlist"/>
        <w:ind w:left="0"/>
        <w:rPr>
          <w:rFonts w:eastAsiaTheme="minorHAnsi"/>
          <w:sz w:val="22"/>
          <w:szCs w:val="22"/>
        </w:rPr>
      </w:pPr>
    </w:p>
    <w:p w:rsidR="00F037BB" w:rsidRDefault="00F037BB" w:rsidP="00F037BB">
      <w:pPr>
        <w:pStyle w:val="Akapitzlist"/>
        <w:ind w:left="0"/>
        <w:rPr>
          <w:rFonts w:eastAsiaTheme="minorHAnsi"/>
          <w:sz w:val="22"/>
          <w:szCs w:val="22"/>
        </w:rPr>
      </w:pPr>
      <w:r>
        <w:rPr>
          <w:rFonts w:eastAsiaTheme="minorHAnsi"/>
          <w:sz w:val="22"/>
          <w:szCs w:val="22"/>
        </w:rPr>
        <w:t>6.</w:t>
      </w:r>
      <w:r>
        <w:rPr>
          <w:rFonts w:eastAsiaTheme="minorHAnsi"/>
          <w:sz w:val="22"/>
          <w:szCs w:val="22"/>
        </w:rPr>
        <w:tab/>
        <w:t xml:space="preserve">Przystąpiono do prac nad uchwałą intencyjną w sprawie przystąpienia do sporządzenia miejscowego planu zagospodarowania przestrzennego dla rejonu „Jagiellońska – Rokicka” w związku z przyjętą przez Radę Miejską Tczewie uchwałą nr XL/358/2018 z dnia 29 marca 2018 roku potwierdzającą konieczność opracowania miejscowego planu wraz </w:t>
      </w:r>
    </w:p>
    <w:p w:rsidR="00F037BB" w:rsidRDefault="00F037BB" w:rsidP="00F037BB">
      <w:pPr>
        <w:pStyle w:val="Akapitzlist"/>
        <w:ind w:left="0"/>
        <w:rPr>
          <w:rFonts w:eastAsiaTheme="minorHAnsi"/>
          <w:sz w:val="22"/>
          <w:szCs w:val="22"/>
        </w:rPr>
      </w:pPr>
      <w:r>
        <w:rPr>
          <w:rFonts w:eastAsiaTheme="minorHAnsi"/>
          <w:sz w:val="22"/>
          <w:szCs w:val="22"/>
        </w:rPr>
        <w:t>z określeniem warunków kształtowania zabudowy i infrastruktury technicznej.</w:t>
      </w:r>
    </w:p>
    <w:p w:rsidR="00F037BB" w:rsidRDefault="00F037BB" w:rsidP="00F037BB">
      <w:pPr>
        <w:pStyle w:val="Akapitzlist"/>
        <w:ind w:left="0"/>
        <w:rPr>
          <w:rFonts w:eastAsiaTheme="minorHAnsi"/>
          <w:sz w:val="22"/>
          <w:szCs w:val="22"/>
        </w:rPr>
      </w:pPr>
      <w:r>
        <w:rPr>
          <w:rFonts w:eastAsiaTheme="minorHAnsi"/>
          <w:sz w:val="22"/>
          <w:szCs w:val="22"/>
        </w:rPr>
        <w:t>Projekt uchwały o przystąpieniu do sporządzeniu miejscowego planu został skierowany do Rady Miejskie celem podjęcia uchwały w dniu 26 kwietnia br. po zaopiniowaniu przez właściwe Komisje.</w:t>
      </w:r>
    </w:p>
    <w:p w:rsidR="00F037BB" w:rsidRDefault="00F037BB" w:rsidP="00F037BB">
      <w:pPr>
        <w:pStyle w:val="Akapitzlist"/>
        <w:ind w:left="284"/>
        <w:rPr>
          <w:rFonts w:eastAsiaTheme="minorHAnsi"/>
          <w:sz w:val="22"/>
          <w:szCs w:val="22"/>
        </w:rPr>
      </w:pPr>
    </w:p>
    <w:p w:rsidR="00F037BB" w:rsidRDefault="00F037BB" w:rsidP="00F037BB">
      <w:pPr>
        <w:pStyle w:val="Akapitzlist"/>
        <w:spacing w:line="276" w:lineRule="auto"/>
        <w:ind w:left="1080"/>
        <w:rPr>
          <w:rFonts w:eastAsia="Times New Roman"/>
          <w:b/>
          <w:bCs/>
          <w:iCs/>
          <w:u w:val="single"/>
          <w:lang w:eastAsia="ar-SA"/>
        </w:rPr>
      </w:pPr>
    </w:p>
    <w:p w:rsidR="00F037BB" w:rsidRDefault="00F037BB" w:rsidP="00F037BB">
      <w:pPr>
        <w:pStyle w:val="Akapitzlist"/>
        <w:widowControl/>
        <w:numPr>
          <w:ilvl w:val="0"/>
          <w:numId w:val="15"/>
        </w:numPr>
        <w:autoSpaceDE w:val="0"/>
        <w:rPr>
          <w:b/>
          <w:bCs/>
          <w:iCs/>
          <w:u w:val="single"/>
        </w:rPr>
      </w:pPr>
      <w:r>
        <w:rPr>
          <w:b/>
          <w:bCs/>
          <w:iCs/>
          <w:u w:val="single"/>
        </w:rPr>
        <w:t>POLITYKA ROWEROWA</w:t>
      </w:r>
    </w:p>
    <w:p w:rsidR="00F037BB" w:rsidRDefault="00F037BB" w:rsidP="00F037BB">
      <w:pPr>
        <w:rPr>
          <w:b/>
        </w:rPr>
      </w:pPr>
    </w:p>
    <w:p w:rsidR="00F037BB" w:rsidRDefault="00F037BB" w:rsidP="00F037BB">
      <w:pPr>
        <w:rPr>
          <w:b/>
        </w:rPr>
      </w:pPr>
      <w:r>
        <w:rPr>
          <w:b/>
        </w:rPr>
        <w:t>1. Stałe działania:</w:t>
      </w:r>
    </w:p>
    <w:p w:rsidR="00F037BB" w:rsidRDefault="00F037BB" w:rsidP="00F037BB">
      <w:r>
        <w:t xml:space="preserve">- obsługa strony </w:t>
      </w:r>
      <w:hyperlink r:id="rId6" w:history="1">
        <w:r>
          <w:rPr>
            <w:rStyle w:val="Hipercze"/>
          </w:rPr>
          <w:t>www.rower.tczew.pl</w:t>
        </w:r>
      </w:hyperlink>
      <w:r>
        <w:t xml:space="preserve"> informującej o działaniach miasta w zakresie komunikacji rowerowej</w:t>
      </w:r>
    </w:p>
    <w:p w:rsidR="00F037BB" w:rsidRDefault="00F037BB" w:rsidP="00F037BB">
      <w:r>
        <w:t xml:space="preserve">- obsługa strony na portalu społecznościowym Facebook: Tczew – Miasto dla Rowerów </w:t>
      </w:r>
      <w:hyperlink r:id="rId7" w:history="1">
        <w:r>
          <w:rPr>
            <w:rStyle w:val="Hipercze"/>
          </w:rPr>
          <w:t>https://www.facebook.com/mdrtczew/</w:t>
        </w:r>
      </w:hyperlink>
      <w:r>
        <w:t xml:space="preserve"> </w:t>
      </w:r>
    </w:p>
    <w:p w:rsidR="00F037BB" w:rsidRDefault="00F037BB" w:rsidP="00F037BB">
      <w:r>
        <w:t>- na ekranach urzędowych, LEDzie na węźle transportowym oraz na stronach www urzędu, jest prowadzona akcja informacyjna związana z bezpiecznym mijaniem rowerzystów przez kierowców samochodów oraz akcja zachęcająca przedsiębiorców do montażu prawidłowych stojaków rowerowych dla swoich klientów. Sukcesywnie są dystrybuowane odpowiednie materiały drukowane związane z ww. akcją.</w:t>
      </w:r>
    </w:p>
    <w:p w:rsidR="00F037BB" w:rsidRDefault="00F037BB" w:rsidP="00F037BB">
      <w:r>
        <w:t>- spotkania, rozmowy, kontakt on-line z mieszkańcami nt. zmian i potrzeb w infrastrukturze rowerowej miasta Tczewa oraz działaniach społecznych</w:t>
      </w:r>
    </w:p>
    <w:p w:rsidR="00F037BB" w:rsidRDefault="00F037BB" w:rsidP="00F037BB">
      <w:r>
        <w:t>- monitoring stanu infrastruktury rowerowej, w tym prawidłowego jej oznakowania</w:t>
      </w:r>
    </w:p>
    <w:p w:rsidR="00F037BB" w:rsidRDefault="00F037BB" w:rsidP="00F037BB"/>
    <w:p w:rsidR="00F037BB" w:rsidRDefault="00F037BB" w:rsidP="00F037BB">
      <w:pPr>
        <w:rPr>
          <w:b/>
        </w:rPr>
      </w:pPr>
      <w:r>
        <w:rPr>
          <w:b/>
        </w:rPr>
        <w:t>2. System Roweru Metropolitalnego</w:t>
      </w:r>
    </w:p>
    <w:p w:rsidR="00F037BB" w:rsidRDefault="00F037BB" w:rsidP="00F037BB">
      <w:r>
        <w:t>Trwa przetarg na wybór dostawy rowerów i operatora systemu roweru metropolitalnego. Rozstrzygnięcie przetargu planowane jest na koniec kwietnia. Wdrożenie systemu planowane jest na jesień 2018 r.</w:t>
      </w:r>
    </w:p>
    <w:p w:rsidR="00F037BB" w:rsidRDefault="00F037BB" w:rsidP="00F037BB">
      <w:r>
        <w:t xml:space="preserve">Szczegółowe lokalizacje stacji można znaleźć na stronie </w:t>
      </w:r>
      <w:hyperlink r:id="rId8" w:history="1">
        <w:r>
          <w:rPr>
            <w:rStyle w:val="Hipercze"/>
          </w:rPr>
          <w:t>www.rower.tczew.pl</w:t>
        </w:r>
      </w:hyperlink>
      <w:r>
        <w:t xml:space="preserve"> w zakładce mapa rowerowa.</w:t>
      </w:r>
    </w:p>
    <w:p w:rsidR="00F037BB" w:rsidRDefault="00F037BB" w:rsidP="00F037BB">
      <w:r>
        <w:t xml:space="preserve">Zakończył się konkurs na nazwę Systemu Roweru Metropolitarnego. Głosowanie odbyło się w dniach od 16 do 22 kwietnia. Szczegóły na stronie </w:t>
      </w:r>
      <w:hyperlink r:id="rId9" w:history="1">
        <w:r>
          <w:rPr>
            <w:rStyle w:val="Hipercze"/>
          </w:rPr>
          <w:t>http://rowermetropolitalny.pl/</w:t>
        </w:r>
      </w:hyperlink>
      <w:r>
        <w:t xml:space="preserve"> </w:t>
      </w:r>
    </w:p>
    <w:p w:rsidR="00F037BB" w:rsidRDefault="00F037BB" w:rsidP="00F037BB"/>
    <w:p w:rsidR="00F037BB" w:rsidRDefault="00F037BB" w:rsidP="00F037BB">
      <w:pPr>
        <w:rPr>
          <w:b/>
        </w:rPr>
      </w:pPr>
      <w:r>
        <w:rPr>
          <w:b/>
        </w:rPr>
        <w:t>3. Instrument elastyczności w ramach projektu „Budowa węzła integracyjnego Tczew wraz z trasami dojazdowymi”</w:t>
      </w:r>
    </w:p>
    <w:p w:rsidR="00F037BB" w:rsidRDefault="00F037BB" w:rsidP="00F037BB">
      <w:r>
        <w:t xml:space="preserve">Trwa realizacja program rozwoju ruchu rowerowego w szkołach oraz programu edukacji rowerowej osób dorosłych. Działanie są prowadzone przez Fundację To i Co czyli Tczewskich Kurierów Rowerowych. </w:t>
      </w:r>
    </w:p>
    <w:p w:rsidR="00F037BB" w:rsidRDefault="00F037BB" w:rsidP="00F037BB">
      <w:r>
        <w:t>Program ma na celu nabycie praktycznych umiejętności jak pewnie i bezpiecznie poruszać się w ruchu drogowym. Program zakłada realizację: zajęć wprowadzających prowadzonych metodą warsztatową, zajęć z budowy i serwisu roweru, zajęć na placyku manewrowym oraz zajęć w podgrupach w ruchu ulicznym.</w:t>
      </w:r>
    </w:p>
    <w:p w:rsidR="00F037BB" w:rsidRDefault="00F037BB" w:rsidP="00F037BB">
      <w:r>
        <w:t>Realizacja programu jest zaplanowana od kwietnia do września br.</w:t>
      </w:r>
    </w:p>
    <w:p w:rsidR="00F037BB" w:rsidRDefault="00F037BB" w:rsidP="00F037BB"/>
    <w:p w:rsidR="00F037BB" w:rsidRDefault="00F037BB" w:rsidP="00F037BB">
      <w:pPr>
        <w:rPr>
          <w:b/>
        </w:rPr>
      </w:pPr>
      <w:r>
        <w:rPr>
          <w:b/>
        </w:rPr>
        <w:t>4. Konkurs Rowerem do Pracy</w:t>
      </w:r>
    </w:p>
    <w:p w:rsidR="00F037BB" w:rsidRDefault="00F037BB" w:rsidP="00F037BB">
      <w:r>
        <w:t xml:space="preserve">Trwa druga edycja konkursu „Rowerem do Pracy”. Rejestracja rozpoczęła się 9 kwietnia i będzie realizowana w sposób ciągły czyli do końca trwania konkursu. Sam konkurs rozpocznie się 7 maja i będzie trwał do 02 września br. W konkursie jest już zarejestrowanych 26 firm i ponad 100 pracowników. Więcej o konkursie będzie można się dowiedzieć na stronie </w:t>
      </w:r>
      <w:hyperlink r:id="rId10" w:history="1">
        <w:r>
          <w:rPr>
            <w:rStyle w:val="Hipercze"/>
          </w:rPr>
          <w:t>www.rower.tczew.pl</w:t>
        </w:r>
      </w:hyperlink>
    </w:p>
    <w:p w:rsidR="00F037BB" w:rsidRDefault="00F037BB" w:rsidP="00F037BB"/>
    <w:p w:rsidR="00F037BB" w:rsidRDefault="00F037BB" w:rsidP="00F037BB">
      <w:pPr>
        <w:rPr>
          <w:b/>
        </w:rPr>
      </w:pPr>
      <w:r>
        <w:rPr>
          <w:b/>
        </w:rPr>
        <w:t>5. Kampania Rowerowy Maj</w:t>
      </w:r>
    </w:p>
    <w:p w:rsidR="00F037BB" w:rsidRDefault="00F037BB" w:rsidP="00F037BB">
      <w:pPr>
        <w:rPr>
          <w:color w:val="000000"/>
          <w:sz w:val="22"/>
          <w:szCs w:val="22"/>
        </w:rPr>
      </w:pPr>
      <w:r>
        <w:t xml:space="preserve">Trwają przygotowania do uruchomienia trzeciej edycji kampanii Rowerowy Maj. W kampanii weźmie udział 10 szkół i 5500 uczniów i uczennic. </w:t>
      </w:r>
    </w:p>
    <w:p w:rsidR="00F037BB" w:rsidRDefault="00F037BB" w:rsidP="00F037BB">
      <w:r>
        <w:t>Kampania zakłada rywalizację w formie zabawy na trzech poziomach: szkolnym, klasowym, indywidualnym. O wyniku szkoły lub klasy decyduje liczba przyjazdów do szkoły na rowerze w stosunku do liczby wszystkich uczniów w danej placówce szkolnej lub klasie.</w:t>
      </w:r>
    </w:p>
    <w:p w:rsidR="00F037BB" w:rsidRDefault="00F037BB" w:rsidP="00F037BB">
      <w:pPr>
        <w:rPr>
          <w:b/>
        </w:rPr>
      </w:pPr>
    </w:p>
    <w:p w:rsidR="00F037BB" w:rsidRDefault="00F037BB" w:rsidP="00F037BB">
      <w:r>
        <w:rPr>
          <w:b/>
        </w:rPr>
        <w:t>6. Konkurs na Miejsca Przyjazne Rowerzystom</w:t>
      </w:r>
    </w:p>
    <w:p w:rsidR="00F037BB" w:rsidRDefault="00F037BB" w:rsidP="00F037BB">
      <w:pPr>
        <w:widowControl w:val="0"/>
        <w:suppressAutoHyphens/>
        <w:autoSpaceDN w:val="0"/>
        <w:rPr>
          <w:rFonts w:eastAsia="SimSun"/>
          <w:color w:val="000000"/>
          <w:kern w:val="3"/>
          <w:lang w:eastAsia="zh-CN" w:bidi="hi-IN"/>
        </w:rPr>
      </w:pPr>
      <w:r>
        <w:rPr>
          <w:rFonts w:eastAsia="SimSun"/>
          <w:color w:val="000000"/>
          <w:kern w:val="3"/>
          <w:lang w:eastAsia="zh-CN" w:bidi="hi-IN"/>
        </w:rPr>
        <w:t xml:space="preserve">Trwa nowy konkurs skierowany do tczewskich przedsiębiorców - Miejsce przyjazne rowerzystom. Konkurs ma na celu stworzenie mapy lokali gastronomicznych i hotelowych, w których rowerzyści natrafią na udogodnienia dedykowane klientom poruszającym się na dwóch kółkach. </w:t>
      </w:r>
    </w:p>
    <w:p w:rsidR="00F037BB" w:rsidRDefault="00F037BB" w:rsidP="00F037BB">
      <w:pPr>
        <w:rPr>
          <w:color w:val="000000"/>
        </w:rPr>
      </w:pPr>
      <w:r>
        <w:rPr>
          <w:color w:val="000000"/>
        </w:rPr>
        <w:t>Konkurs ma charakter otwarty, skierowany jest do wszystkich usługodawców prowadzących działalność na terenie miasta Tczewa, których działalność wpisuje się w kategorie konkursowe. Konkurs trwa całorocznie.</w:t>
      </w:r>
    </w:p>
    <w:p w:rsidR="00F037BB" w:rsidRDefault="00F037BB" w:rsidP="00F037BB">
      <w:pPr>
        <w:rPr>
          <w:color w:val="000000"/>
        </w:rPr>
      </w:pPr>
    </w:p>
    <w:p w:rsidR="00F037BB" w:rsidRDefault="00F037BB" w:rsidP="00F037BB">
      <w:pPr>
        <w:rPr>
          <w:rFonts w:eastAsiaTheme="minorHAnsi"/>
          <w:b/>
          <w:lang w:eastAsia="en-US"/>
        </w:rPr>
      </w:pPr>
      <w:r>
        <w:rPr>
          <w:b/>
        </w:rPr>
        <w:t>7. Przejazd rowerowy – monitoring infrastruktury rowerowej</w:t>
      </w:r>
    </w:p>
    <w:p w:rsidR="00F037BB" w:rsidRDefault="00F037BB" w:rsidP="00F037BB">
      <w:r>
        <w:t>19 kwietnia odbył się monitoring infrastruktury rowerowej wraz z mieszkańcami. Uczestnicy przejechali po głównych drogach rowerowych w Tczewie. Celem była weryfikacja stanu infrastruktury (dziury, pęknięcia, brakujące oznakowanie poziome i pionowe). Z monitoringu zostanie sporządzony raport i na jego podstawie Miejski Zarząd Dróg dokona stosownych napraw, uzupełnień w ramach dysponowanych środków.</w:t>
      </w:r>
    </w:p>
    <w:p w:rsidR="00F037BB" w:rsidRDefault="00F037BB" w:rsidP="00F037BB"/>
    <w:p w:rsidR="00F037BB" w:rsidRDefault="00F037BB" w:rsidP="00F037BB">
      <w:pPr>
        <w:rPr>
          <w:b/>
        </w:rPr>
      </w:pPr>
      <w:r>
        <w:rPr>
          <w:b/>
        </w:rPr>
        <w:t>8. Bypad w ramach Systemy Roweru Metropolitalnego</w:t>
      </w:r>
    </w:p>
    <w:p w:rsidR="00F037BB" w:rsidRDefault="00F037BB" w:rsidP="00F037BB">
      <w:r>
        <w:t>W ramach współpracy metropolitalnej, 14 gmin, w tym Tczew, przystąpiło do prac nad zdiagnozowaniem aktualnego poziomu polityki rowerowej. W ramach Bypadu powołano           15-osobowy Zespół, który wypełnił specjalne kwestionariusze na podstawie których została stworzona diagnoza dla miasta.</w:t>
      </w:r>
    </w:p>
    <w:p w:rsidR="00F037BB" w:rsidRDefault="00F037BB" w:rsidP="00F037BB">
      <w:r>
        <w:t>Ocena w raporcie:</w:t>
      </w:r>
    </w:p>
    <w:p w:rsidR="00F037BB" w:rsidRDefault="00F037BB" w:rsidP="00F037BB">
      <w:pPr>
        <w:rPr>
          <w:i/>
        </w:rPr>
      </w:pPr>
      <w:r>
        <w:rPr>
          <w:i/>
        </w:rPr>
        <w:t xml:space="preserve">- Średnia ważona ocen uzyskanych przez miasto Tczew w roku 2017 w 9 modułach BYPAD wynosi 2,18, to znaczy 54,58% na 4 (100%), co oznacza wejście przez miasto Tczew na drugi poziom rozwoju polityki rowerowej. Jest to skok o 1 poziom w polityce rowerowej w stosunku do BYPADu z 2009 i 2012 roku. </w:t>
      </w:r>
    </w:p>
    <w:p w:rsidR="00F037BB" w:rsidRDefault="00F037BB" w:rsidP="00F037BB">
      <w:pPr>
        <w:rPr>
          <w:i/>
        </w:rPr>
      </w:pPr>
      <w:r>
        <w:rPr>
          <w:i/>
        </w:rPr>
        <w:t xml:space="preserve">W poszczególnych modułach (było ich 9) dwa z nich Tczew osiągnął na 3 poziomie tj. Potrzeby użytkowników oraz Polityka w dokumentach. Moduł potrzeby użytkowników w Tczewie wypadł na najwyższym poziomie ze wszystkich 14 gmin. </w:t>
      </w:r>
    </w:p>
    <w:p w:rsidR="00F037BB" w:rsidRDefault="00F037BB" w:rsidP="00F037BB">
      <w:pPr>
        <w:rPr>
          <w:i/>
        </w:rPr>
      </w:pPr>
      <w:r>
        <w:rPr>
          <w:i/>
        </w:rPr>
        <w:t xml:space="preserve">Wśród 14 gmin Tczew znalazł się na 3 miejscu za Gdańskiem (2,50 pkt; 62,50%) i tuż za Gdynią (2,24 pkt; 55,99%). Pełen raport znajduje się na stronie </w:t>
      </w:r>
      <w:hyperlink r:id="rId11" w:history="1">
        <w:r>
          <w:rPr>
            <w:rStyle w:val="Hipercze"/>
            <w:i/>
          </w:rPr>
          <w:t>www.rower.tczew.pl</w:t>
        </w:r>
      </w:hyperlink>
      <w:r>
        <w:rPr>
          <w:i/>
        </w:rPr>
        <w:t xml:space="preserve"> </w:t>
      </w:r>
    </w:p>
    <w:p w:rsidR="00F037BB" w:rsidRDefault="00F037BB" w:rsidP="00F037BB">
      <w:r>
        <w:t>Kolejny etap rozpocznie się już w tym roku, w ramach którego zostaną opracowane rekomendacje do wdrożenia przez miasto. Projekt jest finansowany ze środków stowarzyszenia OMG-G-S.</w:t>
      </w:r>
    </w:p>
    <w:p w:rsidR="00F037BB" w:rsidRDefault="00F037BB" w:rsidP="00F037BB"/>
    <w:p w:rsidR="00F037BB" w:rsidRDefault="00F037BB" w:rsidP="00F037BB">
      <w:pPr>
        <w:rPr>
          <w:b/>
        </w:rPr>
      </w:pPr>
      <w:r>
        <w:rPr>
          <w:b/>
        </w:rPr>
        <w:t>9. Stojaki rowerowe</w:t>
      </w:r>
    </w:p>
    <w:p w:rsidR="00F037BB" w:rsidRDefault="00F037BB" w:rsidP="00F037BB">
      <w:r>
        <w:t>W miesiącu kwietniu przeprowadzono wybór firmy jaka wyprodukuje oraz zamontuje stojaki rowerowej. Dokonano rozeznania co do lokalizacji stojaków na terenie Tczewa. W procesie ustalani lokalizacji zebrano potrzeby mieszkańców oraz szkół podstawowych. Trwa procedura zgłoszenia budowy w Starostwie Powiatowych w Tczewie montaż stojaków. Do końca maja zostanie zamontowanych 130 szt. stojaków rowerowych.</w:t>
      </w:r>
    </w:p>
    <w:p w:rsidR="00FD2FA4" w:rsidRPr="00DC7325" w:rsidRDefault="00FD2FA4" w:rsidP="00FD2FA4">
      <w:pPr>
        <w:spacing w:line="360" w:lineRule="auto"/>
        <w:jc w:val="center"/>
        <w:rPr>
          <w:b/>
        </w:rPr>
      </w:pPr>
    </w:p>
    <w:p w:rsidR="00FD2FA4" w:rsidRPr="00DC7325" w:rsidRDefault="00FD2FA4" w:rsidP="00FD2FA4">
      <w:pPr>
        <w:spacing w:line="360" w:lineRule="auto"/>
        <w:jc w:val="center"/>
        <w:rPr>
          <w:b/>
        </w:rPr>
      </w:pPr>
    </w:p>
    <w:p w:rsidR="00FD2FA4" w:rsidRDefault="00FD2FA4" w:rsidP="00FD2FA4">
      <w:pPr>
        <w:spacing w:line="360" w:lineRule="auto"/>
        <w:jc w:val="center"/>
        <w:rPr>
          <w:b/>
        </w:rPr>
      </w:pPr>
      <w:r w:rsidRPr="00DC7325">
        <w:rPr>
          <w:b/>
        </w:rPr>
        <w:t>Dom Przedsiębiorcy</w:t>
      </w:r>
    </w:p>
    <w:p w:rsidR="0063576A" w:rsidRDefault="0063576A" w:rsidP="00FD2FA4">
      <w:pPr>
        <w:spacing w:line="360" w:lineRule="auto"/>
        <w:jc w:val="center"/>
        <w:rPr>
          <w:b/>
        </w:rPr>
      </w:pPr>
    </w:p>
    <w:p w:rsidR="0063576A" w:rsidRDefault="0063576A" w:rsidP="0063576A">
      <w:pPr>
        <w:spacing w:line="360" w:lineRule="auto"/>
        <w:rPr>
          <w:u w:val="single"/>
        </w:rPr>
      </w:pPr>
      <w:r>
        <w:rPr>
          <w:u w:val="single"/>
        </w:rPr>
        <w:t>Stałe konsultacje:</w:t>
      </w:r>
    </w:p>
    <w:p w:rsidR="0063576A" w:rsidRDefault="0063576A" w:rsidP="0063576A">
      <w:pPr>
        <w:spacing w:line="360" w:lineRule="auto"/>
      </w:pPr>
      <w:r>
        <w:t>- konsultacje z doradcą podatkowym 1 termin,</w:t>
      </w:r>
    </w:p>
    <w:p w:rsidR="0063576A" w:rsidRDefault="0063576A" w:rsidP="0063576A">
      <w:pPr>
        <w:spacing w:line="360" w:lineRule="auto"/>
      </w:pPr>
      <w:r>
        <w:t>- konsultacje prawne – 2 terminy,</w:t>
      </w:r>
    </w:p>
    <w:p w:rsidR="0063576A" w:rsidRDefault="0063576A" w:rsidP="0063576A">
      <w:pPr>
        <w:spacing w:line="360" w:lineRule="auto"/>
      </w:pPr>
      <w:r>
        <w:t>- konsultacje z zakresu poszukiwania i pozyskiwania funduszy unijnych zorganizowane przez Lokalne Punkt Informacyjny Funduszy Europejskich z Malborka – 2 terminy,</w:t>
      </w:r>
    </w:p>
    <w:p w:rsidR="0063576A" w:rsidRDefault="0063576A" w:rsidP="0063576A">
      <w:pPr>
        <w:spacing w:line="360" w:lineRule="auto"/>
      </w:pPr>
      <w:r>
        <w:t>- konsultacje z zakresu wspierania rozwoju ekonomii Społecznej w ramach projektu OWES - Ośrodka Wsparcia Ekonomii Społecznej „DOBRA ROBOTA”,</w:t>
      </w:r>
    </w:p>
    <w:p w:rsidR="0063576A" w:rsidRDefault="0063576A" w:rsidP="0063576A">
      <w:pPr>
        <w:spacing w:line="360" w:lineRule="auto"/>
      </w:pPr>
      <w:r>
        <w:t>- stałe dyżur punktu Pomorskiego Funduszu Pożyczkowego i Pomorskiego Regionalnego Funduszu Poręczeń Kredytowych.</w:t>
      </w:r>
    </w:p>
    <w:p w:rsidR="0063576A" w:rsidRDefault="0063576A" w:rsidP="0063576A">
      <w:pPr>
        <w:spacing w:line="360" w:lineRule="auto"/>
      </w:pPr>
      <w:r>
        <w:t>10 i 24 kwietnia odbyły się spotkania „Cashflow z biznesem”, jest to kontynuacja cyklu spotkań z młodzieżą szkół średnich, podczas których zapraszamy gości prowadzących własną działalność gospodarczą i wspólnie rozwijamy wiedzę o przedsiębiorczości z wykorzystaniem gry planszowej Cashflow 101/202.</w:t>
      </w:r>
    </w:p>
    <w:p w:rsidR="0063576A" w:rsidRDefault="0063576A" w:rsidP="0063576A">
      <w:pPr>
        <w:spacing w:line="360" w:lineRule="auto"/>
      </w:pPr>
      <w:r>
        <w:t>17 kwietnia odbyło się spotkanie z przedstawicielami firmy Etac Poland sp. z o.o. rozpoczynające inwestycję w Tczewie przy ul. Kpt. Mamerta Stankiewicza 1. W spotkaniu wzięli udział Pan Torben Helbo President CEO Etac oraz Prezydent Miasta Tczewa Mirosław Pobłocki. Zwieńczeniem spotkania było wspólne wkopanie pierwszej łopaty pod budowę przez firmę Etac (od podstaw) pierwszego zakładu produkcyjnego w Europie środkowo-wschodniej.</w:t>
      </w:r>
    </w:p>
    <w:p w:rsidR="0063576A" w:rsidRDefault="0063576A" w:rsidP="0063576A">
      <w:pPr>
        <w:spacing w:line="360" w:lineRule="auto"/>
      </w:pPr>
      <w:r>
        <w:t>Z dniem 30 kwietnia wchodzą w życie zapisy związane z konstytucją biznesu, które mają na celu wprowadzenie wielu ułatwień dla nowych jak i już istniejących firm. Informacje o zmianach w przepisach będą dostępne na stronie Domu Przedsiębiorcy.</w:t>
      </w:r>
    </w:p>
    <w:p w:rsidR="0063576A" w:rsidRDefault="0063576A" w:rsidP="0063576A">
      <w:pPr>
        <w:spacing w:line="360" w:lineRule="auto"/>
      </w:pPr>
      <w:r>
        <w:t xml:space="preserve">Na koniec miesiąca kwietnia z oferty inkubatora przedsiębiorczości i coworkingu korzysta 12 podmiotów. Łącznie na terenie Domu Przedsiębiorcy funkcjonuje obecnie 14 podmiotów gospodarczych. Trwa nabór do jednego z wolnych pomieszczeń, obecnie 1 podmiot oczekują na rozpoczęcie działalności gospodarczej. </w:t>
      </w:r>
    </w:p>
    <w:p w:rsidR="0063576A" w:rsidRDefault="0063576A" w:rsidP="0063576A">
      <w:pPr>
        <w:spacing w:line="360" w:lineRule="auto"/>
      </w:pPr>
      <w:r>
        <w:t xml:space="preserve">W zakresie obsługi Centralnej Ewidencji Działalności Gospodarczej przedsiębiorców z terenu miasta i powiatu tczewskiego oraz realizacji zadań związanych z wydawaniem zezwoleń na sprzedaż napojów alkoholowych zrealizowanych zostało ponad 200 postępowań. </w:t>
      </w:r>
    </w:p>
    <w:p w:rsidR="0063576A" w:rsidRPr="00DC7325" w:rsidRDefault="0063576A" w:rsidP="00FD2FA4">
      <w:pPr>
        <w:spacing w:line="360" w:lineRule="auto"/>
        <w:jc w:val="center"/>
        <w:rPr>
          <w:b/>
        </w:rPr>
      </w:pPr>
    </w:p>
    <w:p w:rsidR="00FD2FA4" w:rsidRDefault="00FD2FA4" w:rsidP="00FD2FA4">
      <w:pPr>
        <w:pStyle w:val="NormalnyWeb"/>
        <w:spacing w:before="0" w:beforeAutospacing="0" w:after="0" w:afterAutospacing="0"/>
        <w:rPr>
          <w:rFonts w:ascii="Times New Roman" w:hAnsi="Times New Roman" w:cs="Times New Roman"/>
          <w:b/>
          <w:bCs/>
        </w:rPr>
      </w:pPr>
    </w:p>
    <w:p w:rsidR="00FD2FA4" w:rsidRPr="00DC7325" w:rsidRDefault="00FD2FA4" w:rsidP="00FD2FA4">
      <w:pPr>
        <w:pStyle w:val="NormalnyWeb"/>
        <w:spacing w:before="0" w:beforeAutospacing="0" w:after="0" w:afterAutospacing="0"/>
        <w:rPr>
          <w:rFonts w:ascii="Times New Roman" w:hAnsi="Times New Roman" w:cs="Times New Roman"/>
          <w:b/>
          <w:bCs/>
        </w:rPr>
      </w:pPr>
    </w:p>
    <w:p w:rsidR="00FD2FA4" w:rsidRPr="00DC7325" w:rsidRDefault="00FD2FA4" w:rsidP="00FD2FA4">
      <w:pPr>
        <w:pStyle w:val="NormalnyWeb"/>
        <w:spacing w:before="0" w:beforeAutospacing="0" w:after="0" w:afterAutospacing="0"/>
        <w:rPr>
          <w:rFonts w:ascii="Times New Roman" w:hAnsi="Times New Roman" w:cs="Times New Roman"/>
          <w:b/>
          <w:bCs/>
        </w:rPr>
      </w:pPr>
      <w:r w:rsidRPr="00DC7325">
        <w:rPr>
          <w:rFonts w:ascii="Times New Roman" w:hAnsi="Times New Roman" w:cs="Times New Roman"/>
          <w:b/>
          <w:bCs/>
        </w:rPr>
        <w:t>III. W zakresie spraw organizacyjnych, edukacji oraz spraw społecznych i pozostałych:</w:t>
      </w:r>
    </w:p>
    <w:p w:rsidR="00FD2FA4" w:rsidRPr="00DC7325" w:rsidRDefault="00FD2FA4" w:rsidP="00FD2FA4">
      <w:pPr>
        <w:rPr>
          <w:color w:val="000000"/>
        </w:rPr>
      </w:pPr>
    </w:p>
    <w:p w:rsidR="00033AA4" w:rsidRDefault="00033AA4" w:rsidP="00033AA4">
      <w:pPr>
        <w:rPr>
          <w:color w:val="000000"/>
        </w:rPr>
      </w:pPr>
      <w:r>
        <w:rPr>
          <w:color w:val="000000"/>
        </w:rPr>
        <w:t>Prezydent Miasta przyjął informację z realizacji zarządzeń podjętych w I kwartale 2018 roku.</w:t>
      </w:r>
    </w:p>
    <w:p w:rsidR="00FD2FA4" w:rsidRPr="00DC7325" w:rsidRDefault="00FD2FA4" w:rsidP="00FD2FA4">
      <w:pPr>
        <w:pStyle w:val="Akapitzlist"/>
        <w:spacing w:line="360" w:lineRule="auto"/>
        <w:ind w:left="0"/>
        <w:rPr>
          <w:b/>
        </w:rPr>
      </w:pPr>
    </w:p>
    <w:p w:rsidR="00FD2FA4" w:rsidRDefault="00FD2FA4" w:rsidP="00FD2FA4">
      <w:pPr>
        <w:rPr>
          <w:b/>
          <w:bCs/>
        </w:rPr>
      </w:pPr>
      <w:r>
        <w:rPr>
          <w:b/>
          <w:bCs/>
        </w:rPr>
        <w:t>-</w:t>
      </w:r>
      <w:r w:rsidRPr="002372BA">
        <w:rPr>
          <w:b/>
          <w:bCs/>
          <w:i/>
        </w:rPr>
        <w:t>biuro rzecznika prasowego</w:t>
      </w:r>
    </w:p>
    <w:p w:rsidR="00FD2FA4" w:rsidRDefault="00FD2FA4" w:rsidP="00FD2FA4">
      <w:pPr>
        <w:rPr>
          <w:b/>
          <w:bCs/>
        </w:rPr>
      </w:pPr>
    </w:p>
    <w:p w:rsidR="00FD2FA4" w:rsidRPr="009C1DC1" w:rsidRDefault="00FD2FA4" w:rsidP="00FD2FA4"/>
    <w:p w:rsidR="006A07C6" w:rsidRPr="006A07C6" w:rsidRDefault="006A07C6" w:rsidP="006A07C6">
      <w:pPr>
        <w:rPr>
          <w:b/>
        </w:rPr>
      </w:pPr>
      <w:r w:rsidRPr="006A07C6">
        <w:rPr>
          <w:b/>
        </w:rPr>
        <w:t xml:space="preserve">● Weekend za pół ceny </w:t>
      </w:r>
    </w:p>
    <w:p w:rsidR="006A07C6" w:rsidRPr="006A07C6" w:rsidRDefault="006A07C6" w:rsidP="006A07C6">
      <w:pPr>
        <w:pStyle w:val="NormalnyWeb"/>
        <w:spacing w:before="0" w:beforeAutospacing="0" w:after="0" w:afterAutospacing="0"/>
        <w:rPr>
          <w:rFonts w:ascii="Times New Roman" w:hAnsi="Times New Roman" w:cs="Times New Roman"/>
          <w:b/>
        </w:rPr>
      </w:pPr>
      <w:r w:rsidRPr="006A07C6">
        <w:rPr>
          <w:rStyle w:val="Pogrubienie"/>
          <w:rFonts w:ascii="Times New Roman" w:hAnsi="Times New Roman" w:cs="Times New Roman"/>
          <w:b w:val="0"/>
        </w:rPr>
        <w:t xml:space="preserve">21 i 22  kwietnia po raz piąty odbyła się w Tczewie akcja „Weekend za pół ceny. Rozsmakuj się w Metropolii”. </w:t>
      </w:r>
    </w:p>
    <w:p w:rsidR="006A07C6" w:rsidRPr="006A07C6" w:rsidRDefault="006A07C6" w:rsidP="006A07C6">
      <w:pPr>
        <w:pStyle w:val="NormalnyWeb"/>
        <w:spacing w:before="0" w:beforeAutospacing="0" w:after="0" w:afterAutospacing="0"/>
        <w:rPr>
          <w:rFonts w:ascii="Times New Roman" w:hAnsi="Times New Roman" w:cs="Times New Roman"/>
        </w:rPr>
      </w:pPr>
      <w:r w:rsidRPr="006A07C6">
        <w:rPr>
          <w:rFonts w:ascii="Times New Roman" w:hAnsi="Times New Roman" w:cs="Times New Roman"/>
        </w:rPr>
        <w:t xml:space="preserve"> „Weekend za pół ceny” zorganizowany został  w ramach wspólnej akcji Obszaru Metropolitalnego Gdańsk-Gdynia-Sopot. W wydarzeniu uczestniczą podmioty, które oferują usługi gastronomiczne, hotelowe, kulturalne, sportowe, kosmetyczne, turystyczne itd. i są gotowi obniżyć ceny oferowanych produktów i usług o 50 proc. w ustalonych dniach. </w:t>
      </w:r>
    </w:p>
    <w:p w:rsidR="006A07C6" w:rsidRPr="006A07C6" w:rsidRDefault="006A07C6" w:rsidP="006A07C6">
      <w:pPr>
        <w:pStyle w:val="NormalnyWeb"/>
        <w:spacing w:before="0" w:beforeAutospacing="0" w:after="0" w:afterAutospacing="0"/>
        <w:rPr>
          <w:rFonts w:ascii="Times New Roman" w:hAnsi="Times New Roman" w:cs="Times New Roman"/>
        </w:rPr>
      </w:pPr>
      <w:r w:rsidRPr="006A07C6">
        <w:rPr>
          <w:rFonts w:ascii="Times New Roman" w:hAnsi="Times New Roman" w:cs="Times New Roman"/>
        </w:rPr>
        <w:t xml:space="preserve">W tym roku do akcji zgłosiło się 19 podmiotów, z czego 9 związanych z gastronomią, pozostałe z usługami sportowymi, rekreacyjnymi, kosmetycznymi, hotelowymi. </w:t>
      </w:r>
    </w:p>
    <w:p w:rsidR="006A07C6" w:rsidRPr="006A07C6" w:rsidRDefault="006A07C6" w:rsidP="006A07C6">
      <w:pPr>
        <w:pStyle w:val="NormalnyWeb"/>
        <w:spacing w:before="0" w:beforeAutospacing="0" w:after="0" w:afterAutospacing="0"/>
        <w:rPr>
          <w:rFonts w:ascii="Times New Roman" w:hAnsi="Times New Roman" w:cs="Times New Roman"/>
        </w:rPr>
      </w:pPr>
    </w:p>
    <w:p w:rsidR="006A07C6" w:rsidRPr="006A07C6" w:rsidRDefault="006A07C6" w:rsidP="006A07C6">
      <w:pPr>
        <w:rPr>
          <w:b/>
        </w:rPr>
      </w:pPr>
      <w:r w:rsidRPr="006A07C6">
        <w:rPr>
          <w:b/>
        </w:rPr>
        <w:t xml:space="preserve">● Szukamy lokalizacji na mural </w:t>
      </w:r>
    </w:p>
    <w:p w:rsidR="006A07C6" w:rsidRPr="006A07C6" w:rsidRDefault="006A07C6" w:rsidP="006A07C6">
      <w:pPr>
        <w:rPr>
          <w:bCs/>
        </w:rPr>
      </w:pPr>
      <w:r w:rsidRPr="006A07C6">
        <w:rPr>
          <w:bCs/>
        </w:rPr>
        <w:t>Jeszcze w tym roku ma powstać kolejny tczewski mural, ale tym razem w wersji 3D. Czekamy na propozycje mieszkańców – gdzie go namalować. Ściana budynku powinna być dobrze widoczna dla przejeżdżających i przechodniów  i nie mogą na niej być umieszczone reklamy.  Propozycje powinny zawierać dokładny adres budynku oraz fotografię ściany, na której miałby znaleźć się trójwymiarowy mural.</w:t>
      </w:r>
    </w:p>
    <w:p w:rsidR="006A07C6" w:rsidRPr="006A07C6" w:rsidRDefault="006A07C6" w:rsidP="006A07C6">
      <w:pPr>
        <w:rPr>
          <w:bCs/>
        </w:rPr>
      </w:pPr>
      <w:r w:rsidRPr="006A07C6">
        <w:rPr>
          <w:bCs/>
        </w:rPr>
        <w:t>Na propozycje czekamy do końca kwietnia.</w:t>
      </w:r>
    </w:p>
    <w:p w:rsidR="006A07C6" w:rsidRPr="006A07C6" w:rsidRDefault="006A07C6" w:rsidP="006A07C6">
      <w:pPr>
        <w:rPr>
          <w:bCs/>
          <w:u w:val="single"/>
        </w:rPr>
      </w:pPr>
      <w:r w:rsidRPr="006A07C6">
        <w:rPr>
          <w:bCs/>
          <w:u w:val="single"/>
        </w:rPr>
        <w:t xml:space="preserve">Głosować można na stronie </w:t>
      </w:r>
      <w:hyperlink r:id="rId12" w:history="1">
        <w:r w:rsidRPr="006A07C6">
          <w:rPr>
            <w:rStyle w:val="Hipercze"/>
            <w:bCs/>
          </w:rPr>
          <w:t>www.wrotatczewa.pl</w:t>
        </w:r>
      </w:hyperlink>
    </w:p>
    <w:p w:rsidR="006A07C6" w:rsidRDefault="006A07C6" w:rsidP="006A07C6">
      <w:pPr>
        <w:pStyle w:val="NormalnyWeb"/>
        <w:spacing w:before="0" w:beforeAutospacing="0" w:after="0" w:afterAutospacing="0"/>
        <w:rPr>
          <w:rFonts w:cs="Times New Roman"/>
          <w:sz w:val="28"/>
          <w:szCs w:val="28"/>
        </w:rPr>
      </w:pPr>
    </w:p>
    <w:p w:rsidR="004332FB" w:rsidRDefault="004332FB"/>
    <w:sectPr w:rsidR="004332FB" w:rsidSect="00FD2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360" w:hanging="360"/>
      </w:pPr>
    </w:lvl>
  </w:abstractNum>
  <w:abstractNum w:abstractNumId="1">
    <w:nsid w:val="03B8636B"/>
    <w:multiLevelType w:val="hybridMultilevel"/>
    <w:tmpl w:val="2D6AAA0A"/>
    <w:lvl w:ilvl="0" w:tplc="60F64D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76C67"/>
    <w:multiLevelType w:val="multilevel"/>
    <w:tmpl w:val="BFA8328A"/>
    <w:lvl w:ilvl="0">
      <w:start w:val="1"/>
      <w:numFmt w:val="decimal"/>
      <w:lvlText w:val="%1."/>
      <w:lvlJc w:val="left"/>
      <w:pPr>
        <w:ind w:left="927" w:hanging="360"/>
      </w:pPr>
      <w:rPr>
        <w:rFonts w:cs="Times New Roman" w:hint="default"/>
        <w:b/>
      </w:rPr>
    </w:lvl>
    <w:lvl w:ilvl="1">
      <w:start w:val="1"/>
      <w:numFmt w:val="decimal"/>
      <w:isLgl/>
      <w:lvlText w:val="%1.%2"/>
      <w:lvlJc w:val="left"/>
      <w:pPr>
        <w:ind w:left="1083" w:hanging="516"/>
      </w:pPr>
      <w:rPr>
        <w:rFonts w:cs="Times New Roman" w:hint="default"/>
        <w:b/>
        <w:i/>
      </w:rPr>
    </w:lvl>
    <w:lvl w:ilvl="2">
      <w:start w:val="1"/>
      <w:numFmt w:val="decimal"/>
      <w:isLgl/>
      <w:lvlText w:val="%1.%2.%3"/>
      <w:lvlJc w:val="left"/>
      <w:pPr>
        <w:ind w:left="1287" w:hanging="720"/>
      </w:pPr>
      <w:rPr>
        <w:rFonts w:cs="Times New Roman" w:hint="default"/>
        <w:b w:val="0"/>
        <w:i w:val="0"/>
      </w:rPr>
    </w:lvl>
    <w:lvl w:ilvl="3">
      <w:start w:val="1"/>
      <w:numFmt w:val="decimal"/>
      <w:isLgl/>
      <w:lvlText w:val="%1.%2.%3.%4"/>
      <w:lvlJc w:val="left"/>
      <w:pPr>
        <w:ind w:left="1647" w:hanging="1080"/>
      </w:pPr>
      <w:rPr>
        <w:rFonts w:cs="Times New Roman" w:hint="default"/>
        <w:b w:val="0"/>
        <w:i w:val="0"/>
      </w:rPr>
    </w:lvl>
    <w:lvl w:ilvl="4">
      <w:start w:val="1"/>
      <w:numFmt w:val="decimal"/>
      <w:isLgl/>
      <w:lvlText w:val="%1.%2.%3.%4.%5"/>
      <w:lvlJc w:val="left"/>
      <w:pPr>
        <w:ind w:left="1647" w:hanging="1080"/>
      </w:pPr>
      <w:rPr>
        <w:rFonts w:cs="Times New Roman" w:hint="default"/>
        <w:b w:val="0"/>
        <w:i w:val="0"/>
      </w:rPr>
    </w:lvl>
    <w:lvl w:ilvl="5">
      <w:start w:val="1"/>
      <w:numFmt w:val="decimal"/>
      <w:isLgl/>
      <w:lvlText w:val="%1.%2.%3.%4.%5.%6"/>
      <w:lvlJc w:val="left"/>
      <w:pPr>
        <w:ind w:left="2007" w:hanging="1440"/>
      </w:pPr>
      <w:rPr>
        <w:rFonts w:cs="Times New Roman" w:hint="default"/>
        <w:b w:val="0"/>
        <w:i w:val="0"/>
      </w:rPr>
    </w:lvl>
    <w:lvl w:ilvl="6">
      <w:start w:val="1"/>
      <w:numFmt w:val="decimal"/>
      <w:isLgl/>
      <w:lvlText w:val="%1.%2.%3.%4.%5.%6.%7"/>
      <w:lvlJc w:val="left"/>
      <w:pPr>
        <w:ind w:left="2007" w:hanging="1440"/>
      </w:pPr>
      <w:rPr>
        <w:rFonts w:cs="Times New Roman" w:hint="default"/>
        <w:b w:val="0"/>
        <w:i w:val="0"/>
      </w:rPr>
    </w:lvl>
    <w:lvl w:ilvl="7">
      <w:start w:val="1"/>
      <w:numFmt w:val="decimal"/>
      <w:isLgl/>
      <w:lvlText w:val="%1.%2.%3.%4.%5.%6.%7.%8"/>
      <w:lvlJc w:val="left"/>
      <w:pPr>
        <w:ind w:left="2367" w:hanging="1800"/>
      </w:pPr>
      <w:rPr>
        <w:rFonts w:cs="Times New Roman" w:hint="default"/>
        <w:b w:val="0"/>
        <w:i w:val="0"/>
      </w:rPr>
    </w:lvl>
    <w:lvl w:ilvl="8">
      <w:start w:val="1"/>
      <w:numFmt w:val="decimal"/>
      <w:isLgl/>
      <w:lvlText w:val="%1.%2.%3.%4.%5.%6.%7.%8.%9"/>
      <w:lvlJc w:val="left"/>
      <w:pPr>
        <w:ind w:left="2727" w:hanging="2160"/>
      </w:pPr>
      <w:rPr>
        <w:rFonts w:cs="Times New Roman" w:hint="default"/>
        <w:b w:val="0"/>
        <w:i w:val="0"/>
      </w:rPr>
    </w:lvl>
  </w:abstractNum>
  <w:abstractNum w:abstractNumId="3">
    <w:nsid w:val="0EFC0F2C"/>
    <w:multiLevelType w:val="hybridMultilevel"/>
    <w:tmpl w:val="3EEEA720"/>
    <w:lvl w:ilvl="0" w:tplc="6F5A42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A6842"/>
    <w:multiLevelType w:val="hybridMultilevel"/>
    <w:tmpl w:val="E3362C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7C218E"/>
    <w:multiLevelType w:val="hybridMultilevel"/>
    <w:tmpl w:val="120E1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053226"/>
    <w:multiLevelType w:val="multilevel"/>
    <w:tmpl w:val="6B62F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D6EFA"/>
    <w:multiLevelType w:val="hybridMultilevel"/>
    <w:tmpl w:val="99D06B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F2B1528"/>
    <w:multiLevelType w:val="multilevel"/>
    <w:tmpl w:val="A7B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B36FD"/>
    <w:multiLevelType w:val="hybridMultilevel"/>
    <w:tmpl w:val="B2284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BA2671"/>
    <w:multiLevelType w:val="hybridMultilevel"/>
    <w:tmpl w:val="C9625432"/>
    <w:lvl w:ilvl="0" w:tplc="E32EFB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8"/>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FD2FA4"/>
    <w:rsid w:val="00033AA4"/>
    <w:rsid w:val="000F4845"/>
    <w:rsid w:val="00182E79"/>
    <w:rsid w:val="001B3208"/>
    <w:rsid w:val="001F4904"/>
    <w:rsid w:val="00247699"/>
    <w:rsid w:val="003339A0"/>
    <w:rsid w:val="00361015"/>
    <w:rsid w:val="004332FB"/>
    <w:rsid w:val="004B2CA7"/>
    <w:rsid w:val="00607007"/>
    <w:rsid w:val="0063576A"/>
    <w:rsid w:val="006A07C6"/>
    <w:rsid w:val="00980328"/>
    <w:rsid w:val="00995440"/>
    <w:rsid w:val="009A353F"/>
    <w:rsid w:val="00AD46B3"/>
    <w:rsid w:val="00CC06A1"/>
    <w:rsid w:val="00CC5172"/>
    <w:rsid w:val="00CD1F4D"/>
    <w:rsid w:val="00D36819"/>
    <w:rsid w:val="00E96408"/>
    <w:rsid w:val="00E97AEB"/>
    <w:rsid w:val="00F037BB"/>
    <w:rsid w:val="00FD2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FA4"/>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2FA4"/>
    <w:pPr>
      <w:keepNext/>
      <w:outlineLvl w:val="0"/>
    </w:pPr>
    <w:rPr>
      <w:b/>
      <w:bCs/>
      <w:sz w:val="32"/>
      <w:szCs w:val="32"/>
    </w:rPr>
  </w:style>
  <w:style w:type="paragraph" w:styleId="Nagwek2">
    <w:name w:val="heading 2"/>
    <w:basedOn w:val="Normalny"/>
    <w:next w:val="Normalny"/>
    <w:link w:val="Nagwek2Znak"/>
    <w:uiPriority w:val="9"/>
    <w:semiHidden/>
    <w:unhideWhenUsed/>
    <w:qFormat/>
    <w:rsid w:val="00FD2F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2FA4"/>
    <w:rPr>
      <w:rFonts w:ascii="Times New Roman" w:eastAsia="Times New Roman" w:hAnsi="Times New Roman" w:cs="Times New Roman"/>
      <w:b/>
      <w:bCs/>
      <w:sz w:val="32"/>
      <w:szCs w:val="32"/>
      <w:lang w:eastAsia="pl-PL"/>
    </w:rPr>
  </w:style>
  <w:style w:type="character" w:customStyle="1" w:styleId="Nagwek2Znak">
    <w:name w:val="Nagłówek 2 Znak"/>
    <w:basedOn w:val="Domylnaczcionkaakapitu"/>
    <w:link w:val="Nagwek2"/>
    <w:uiPriority w:val="9"/>
    <w:semiHidden/>
    <w:rsid w:val="00FD2FA4"/>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rsid w:val="00FD2FA4"/>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FD2FA4"/>
    <w:rPr>
      <w:b/>
      <w:bCs/>
    </w:rPr>
  </w:style>
  <w:style w:type="paragraph" w:styleId="Akapitzlist">
    <w:name w:val="List Paragraph"/>
    <w:basedOn w:val="Normalny"/>
    <w:uiPriority w:val="99"/>
    <w:qFormat/>
    <w:rsid w:val="00FD2FA4"/>
    <w:pPr>
      <w:widowControl w:val="0"/>
      <w:suppressAutoHyphens/>
      <w:ind w:left="720"/>
      <w:contextualSpacing/>
    </w:pPr>
    <w:rPr>
      <w:rFonts w:eastAsia="Arial Unicode MS"/>
      <w:kern w:val="1"/>
      <w:lang w:eastAsia="en-US"/>
    </w:rPr>
  </w:style>
  <w:style w:type="paragraph" w:customStyle="1" w:styleId="msonormalcxspdrugiecxspdrugie">
    <w:name w:val="msonormalcxspdrugiecxspdrugie"/>
    <w:basedOn w:val="Normalny"/>
    <w:uiPriority w:val="99"/>
    <w:rsid w:val="00FD2FA4"/>
    <w:pPr>
      <w:spacing w:before="100" w:beforeAutospacing="1" w:after="100" w:afterAutospacing="1"/>
      <w:jc w:val="left"/>
    </w:pPr>
    <w:rPr>
      <w:rFonts w:eastAsia="Calibri"/>
    </w:rPr>
  </w:style>
  <w:style w:type="paragraph" w:customStyle="1" w:styleId="msonormalcxspdrugiecxspnazwisko">
    <w:name w:val="msonormalcxspdrugiecxspnazwisko"/>
    <w:basedOn w:val="Normalny"/>
    <w:uiPriority w:val="99"/>
    <w:rsid w:val="00FD2FA4"/>
    <w:pPr>
      <w:spacing w:before="100" w:beforeAutospacing="1" w:after="100" w:afterAutospacing="1"/>
      <w:jc w:val="left"/>
    </w:pPr>
    <w:rPr>
      <w:rFonts w:eastAsia="Calibri"/>
    </w:rPr>
  </w:style>
  <w:style w:type="paragraph" w:customStyle="1" w:styleId="msonormalcxspdrugie">
    <w:name w:val="msonormalcxspdrugie"/>
    <w:basedOn w:val="Normalny"/>
    <w:uiPriority w:val="99"/>
    <w:rsid w:val="00FD2FA4"/>
    <w:pPr>
      <w:spacing w:before="100" w:beforeAutospacing="1" w:after="100" w:afterAutospacing="1"/>
      <w:jc w:val="left"/>
    </w:pPr>
    <w:rPr>
      <w:rFonts w:eastAsia="Calibri"/>
    </w:rPr>
  </w:style>
  <w:style w:type="character" w:styleId="Hipercze">
    <w:name w:val="Hyperlink"/>
    <w:basedOn w:val="Domylnaczcionkaakapitu"/>
    <w:uiPriority w:val="99"/>
    <w:semiHidden/>
    <w:unhideWhenUsed/>
    <w:rsid w:val="00F037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443449">
      <w:bodyDiv w:val="1"/>
      <w:marLeft w:val="0"/>
      <w:marRight w:val="0"/>
      <w:marTop w:val="0"/>
      <w:marBottom w:val="0"/>
      <w:divBdr>
        <w:top w:val="none" w:sz="0" w:space="0" w:color="auto"/>
        <w:left w:val="none" w:sz="0" w:space="0" w:color="auto"/>
        <w:bottom w:val="none" w:sz="0" w:space="0" w:color="auto"/>
        <w:right w:val="none" w:sz="0" w:space="0" w:color="auto"/>
      </w:divBdr>
    </w:div>
    <w:div w:id="671105440">
      <w:bodyDiv w:val="1"/>
      <w:marLeft w:val="0"/>
      <w:marRight w:val="0"/>
      <w:marTop w:val="0"/>
      <w:marBottom w:val="0"/>
      <w:divBdr>
        <w:top w:val="none" w:sz="0" w:space="0" w:color="auto"/>
        <w:left w:val="none" w:sz="0" w:space="0" w:color="auto"/>
        <w:bottom w:val="none" w:sz="0" w:space="0" w:color="auto"/>
        <w:right w:val="none" w:sz="0" w:space="0" w:color="auto"/>
      </w:divBdr>
    </w:div>
    <w:div w:id="1091705834">
      <w:bodyDiv w:val="1"/>
      <w:marLeft w:val="0"/>
      <w:marRight w:val="0"/>
      <w:marTop w:val="0"/>
      <w:marBottom w:val="0"/>
      <w:divBdr>
        <w:top w:val="none" w:sz="0" w:space="0" w:color="auto"/>
        <w:left w:val="none" w:sz="0" w:space="0" w:color="auto"/>
        <w:bottom w:val="none" w:sz="0" w:space="0" w:color="auto"/>
        <w:right w:val="none" w:sz="0" w:space="0" w:color="auto"/>
      </w:divBdr>
    </w:div>
    <w:div w:id="1360812243">
      <w:bodyDiv w:val="1"/>
      <w:marLeft w:val="0"/>
      <w:marRight w:val="0"/>
      <w:marTop w:val="0"/>
      <w:marBottom w:val="0"/>
      <w:divBdr>
        <w:top w:val="none" w:sz="0" w:space="0" w:color="auto"/>
        <w:left w:val="none" w:sz="0" w:space="0" w:color="auto"/>
        <w:bottom w:val="none" w:sz="0" w:space="0" w:color="auto"/>
        <w:right w:val="none" w:sz="0" w:space="0" w:color="auto"/>
      </w:divBdr>
    </w:div>
    <w:div w:id="1448543457">
      <w:bodyDiv w:val="1"/>
      <w:marLeft w:val="0"/>
      <w:marRight w:val="0"/>
      <w:marTop w:val="0"/>
      <w:marBottom w:val="0"/>
      <w:divBdr>
        <w:top w:val="none" w:sz="0" w:space="0" w:color="auto"/>
        <w:left w:val="none" w:sz="0" w:space="0" w:color="auto"/>
        <w:bottom w:val="none" w:sz="0" w:space="0" w:color="auto"/>
        <w:right w:val="none" w:sz="0" w:space="0" w:color="auto"/>
      </w:divBdr>
    </w:div>
    <w:div w:id="18752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er.tcze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drtczew/" TargetMode="External"/><Relationship Id="rId12" Type="http://schemas.openxmlformats.org/officeDocument/2006/relationships/hyperlink" Target="http://www.wrotatcze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wer.tczew.pl" TargetMode="External"/><Relationship Id="rId11" Type="http://schemas.openxmlformats.org/officeDocument/2006/relationships/hyperlink" Target="http://www.rower.tczew.pl" TargetMode="External"/><Relationship Id="rId5" Type="http://schemas.openxmlformats.org/officeDocument/2006/relationships/hyperlink" Target="http://www.rewitalizacja.tczew.pl" TargetMode="External"/><Relationship Id="rId10" Type="http://schemas.openxmlformats.org/officeDocument/2006/relationships/hyperlink" Target="http://www.rower.tczew.pl" TargetMode="External"/><Relationship Id="rId4" Type="http://schemas.openxmlformats.org/officeDocument/2006/relationships/webSettings" Target="webSettings.xml"/><Relationship Id="rId9" Type="http://schemas.openxmlformats.org/officeDocument/2006/relationships/hyperlink" Target="http://rowermetropolitaln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3750</Words>
  <Characters>22504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2018-04-20T06:59:00Z</cp:lastPrinted>
  <dcterms:created xsi:type="dcterms:W3CDTF">2018-04-18T07:56:00Z</dcterms:created>
  <dcterms:modified xsi:type="dcterms:W3CDTF">2018-04-20T07:00:00Z</dcterms:modified>
</cp:coreProperties>
</file>